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2">
      <w:pPr>
        <w:ind w:firstLine="566.9291338582675"/>
        <w:rPr>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Processo: </w:t>
      </w:r>
      <w:r w:rsidDel="00000000" w:rsidR="00000000" w:rsidRPr="00000000">
        <w:rPr>
          <w:rFonts w:ascii="Times New Roman" w:cs="Times New Roman" w:eastAsia="Times New Roman" w:hAnsi="Times New Roman"/>
          <w:b w:val="1"/>
          <w:sz w:val="24"/>
          <w:szCs w:val="24"/>
          <w:rtl w:val="0"/>
        </w:rPr>
        <w:t xml:space="preserve">15361/2025</w:t>
      </w:r>
      <w:r w:rsidDel="00000000" w:rsidR="00000000" w:rsidRPr="00000000">
        <w:rPr>
          <w:rtl w:val="0"/>
        </w:rPr>
      </w:r>
    </w:p>
    <w:p w:rsidR="00000000" w:rsidDel="00000000" w:rsidP="00000000" w:rsidRDefault="00000000" w:rsidRPr="00000000" w14:paraId="00000003">
      <w:pPr>
        <w:spacing w:after="0" w:before="0" w:line="240" w:lineRule="auto"/>
        <w:ind w:firstLine="566.9291338582675"/>
        <w:rPr>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Interessado:</w:t>
      </w:r>
      <w:r w:rsidDel="00000000" w:rsidR="00000000" w:rsidRPr="00000000">
        <w:rPr>
          <w:rFonts w:ascii="Times New Roman" w:cs="Times New Roman" w:eastAsia="Times New Roman" w:hAnsi="Times New Roman"/>
          <w:b w:val="1"/>
          <w:color w:val="000000"/>
          <w:sz w:val="24"/>
          <w:szCs w:val="24"/>
          <w:vertAlign w:val="baseline"/>
          <w:rtl w:val="0"/>
        </w:rPr>
        <w:t xml:space="preserve"> Secretaria Municipal de Infraestrutura. </w:t>
      </w:r>
      <w:r w:rsidDel="00000000" w:rsidR="00000000" w:rsidRPr="00000000">
        <w:rPr>
          <w:rtl w:val="0"/>
        </w:rPr>
      </w:r>
    </w:p>
    <w:p w:rsidR="00000000" w:rsidDel="00000000" w:rsidP="00000000" w:rsidRDefault="00000000" w:rsidRPr="00000000" w14:paraId="00000004">
      <w:pPr>
        <w:spacing w:after="120" w:before="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05">
      <w:pPr>
        <w:spacing w:after="120" w:before="0" w:line="240" w:lineRule="auto"/>
        <w:jc w:val="center"/>
        <w:rPr>
          <w:rFonts w:ascii="Times New Roman" w:cs="Times New Roman" w:eastAsia="Times New Roman" w:hAnsi="Times New Roman"/>
          <w:b w:val="1"/>
          <w:sz w:val="24"/>
          <w:szCs w:val="24"/>
          <w:vertAlign w:val="baseline"/>
        </w:rPr>
      </w:pPr>
      <w:r w:rsidDel="00000000" w:rsidR="00000000" w:rsidRPr="00000000">
        <w:rPr>
          <w:rtl w:val="0"/>
        </w:rPr>
      </w:r>
    </w:p>
    <w:p w:rsidR="00000000" w:rsidDel="00000000" w:rsidP="00000000" w:rsidRDefault="00000000" w:rsidRPr="00000000" w14:paraId="00000006">
      <w:pPr>
        <w:spacing w:after="120" w:before="0" w:line="240" w:lineRule="auto"/>
        <w:jc w:val="center"/>
        <w:rPr>
          <w:vertAlign w:val="baseline"/>
        </w:rPr>
      </w:pPr>
      <w:r w:rsidDel="00000000" w:rsidR="00000000" w:rsidRPr="00000000">
        <w:rPr>
          <w:rFonts w:ascii="Times New Roman" w:cs="Times New Roman" w:eastAsia="Times New Roman" w:hAnsi="Times New Roman"/>
          <w:b w:val="1"/>
          <w:vertAlign w:val="baseline"/>
          <w:rtl w:val="0"/>
        </w:rPr>
        <w:t xml:space="preserve">PROJETO BÁSICO</w:t>
      </w:r>
      <w:r w:rsidDel="00000000" w:rsidR="00000000" w:rsidRPr="00000000">
        <w:rPr>
          <w:rtl w:val="0"/>
        </w:rPr>
      </w:r>
    </w:p>
    <w:p w:rsidR="00000000" w:rsidDel="00000000" w:rsidP="00000000" w:rsidRDefault="00000000" w:rsidRPr="00000000" w14:paraId="00000007">
      <w:pPr>
        <w:spacing w:after="120" w:before="0" w:line="240" w:lineRule="auto"/>
        <w:jc w:val="center"/>
        <w:rPr>
          <w:vertAlign w:val="baseline"/>
        </w:rPr>
      </w:pPr>
      <w:r w:rsidDel="00000000" w:rsidR="00000000" w:rsidRPr="00000000">
        <w:rPr>
          <w:rFonts w:ascii="Times New Roman" w:cs="Times New Roman" w:eastAsia="Times New Roman" w:hAnsi="Times New Roman"/>
          <w:vertAlign w:val="baseline"/>
          <w:rtl w:val="0"/>
        </w:rPr>
        <w:t xml:space="preserve">(OBRA DE ENGENHARIA)</w:t>
      </w:r>
      <w:r w:rsidDel="00000000" w:rsidR="00000000" w:rsidRPr="00000000">
        <w:rPr>
          <w:rtl w:val="0"/>
        </w:rPr>
      </w:r>
    </w:p>
    <w:p w:rsidR="00000000" w:rsidDel="00000000" w:rsidP="00000000" w:rsidRDefault="00000000" w:rsidRPr="00000000" w14:paraId="00000008">
      <w:pPr>
        <w:tabs>
          <w:tab w:val="left" w:leader="none" w:pos="0"/>
        </w:tabs>
        <w:spacing w:after="283" w:before="0" w:lineRule="auto"/>
        <w:ind w:left="0" w:firstLine="660"/>
        <w:jc w:val="both"/>
        <w:rPr>
          <w:vertAlign w:val="baseline"/>
        </w:rPr>
      </w:pPr>
      <w:r w:rsidDel="00000000" w:rsidR="00000000" w:rsidRPr="00000000">
        <w:rPr>
          <w:rFonts w:ascii="Times New Roman" w:cs="Times New Roman" w:eastAsia="Times New Roman" w:hAnsi="Times New Roman"/>
          <w:b w:val="1"/>
          <w:u w:val="single"/>
          <w:vertAlign w:val="baseline"/>
          <w:rtl w:val="0"/>
        </w:rPr>
        <w:t xml:space="preserve">OBJETO</w:t>
      </w:r>
      <w:r w:rsidDel="00000000" w:rsidR="00000000" w:rsidRPr="00000000">
        <w:rPr>
          <w:rtl w:val="0"/>
        </w:rPr>
      </w:r>
    </w:p>
    <w:p w:rsidR="00000000" w:rsidDel="00000000" w:rsidP="00000000" w:rsidRDefault="00000000" w:rsidRPr="00000000" w14:paraId="00000009">
      <w:pPr>
        <w:widowControl w:val="0"/>
        <w:spacing w:after="283" w:before="0" w:line="240" w:lineRule="auto"/>
        <w:ind w:left="0" w:firstLine="6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1.1 Contratação de empresa especializada para execução de obra de engenharia referente a </w:t>
      </w:r>
      <w:r w:rsidDel="00000000" w:rsidR="00000000" w:rsidRPr="00000000">
        <w:rPr>
          <w:rFonts w:ascii="Times New Roman" w:cs="Times New Roman" w:eastAsia="Times New Roman" w:hAnsi="Times New Roman"/>
          <w:b w:val="1"/>
          <w:color w:val="000000"/>
          <w:sz w:val="24"/>
          <w:szCs w:val="24"/>
          <w:highlight w:val="white"/>
          <w:rtl w:val="0"/>
        </w:rPr>
        <w:t xml:space="preserve">Obras e Serviços de Ampliação do Centro De Referência Especializada De Assistência Social – CREAS, no bairro Santa Esmeralda, no município de Arapiraca – Alagoas</w:t>
      </w:r>
      <w:r w:rsidDel="00000000" w:rsidR="00000000" w:rsidRPr="00000000">
        <w:rPr>
          <w:rFonts w:ascii="Times New Roman" w:cs="Times New Roman" w:eastAsia="Times New Roman" w:hAnsi="Times New Roman"/>
          <w:b w:val="1"/>
          <w:vertAlign w:val="baseline"/>
          <w:rtl w:val="0"/>
        </w:rPr>
        <w:t xml:space="preserve">,</w:t>
      </w:r>
      <w:r w:rsidDel="00000000" w:rsidR="00000000" w:rsidRPr="00000000">
        <w:rPr>
          <w:rFonts w:ascii="Times New Roman" w:cs="Times New Roman" w:eastAsia="Times New Roman" w:hAnsi="Times New Roman"/>
          <w:vertAlign w:val="baseline"/>
          <w:rtl w:val="0"/>
        </w:rPr>
        <w:t xml:space="preserve"> conforme condições, quantidades e exigências estabelecidas neste instrumento e seus anexos.</w:t>
      </w:r>
    </w:p>
    <w:p w:rsidR="00000000" w:rsidDel="00000000" w:rsidP="00000000" w:rsidRDefault="00000000" w:rsidRPr="00000000" w14:paraId="0000000A">
      <w:pPr>
        <w:widowControl w:val="0"/>
        <w:spacing w:after="283" w:before="0" w:line="240" w:lineRule="auto"/>
        <w:ind w:left="0" w:firstLine="6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1.2. Os quantitativos e respectivos códigos dos itens são os discriminados no anexo do Projeto Básico.</w:t>
      </w:r>
    </w:p>
    <w:p w:rsidR="00000000" w:rsidDel="00000000" w:rsidP="00000000" w:rsidRDefault="00000000" w:rsidRPr="00000000" w14:paraId="0000000B">
      <w:pPr>
        <w:widowControl w:val="0"/>
        <w:spacing w:after="0" w:before="0" w:line="240" w:lineRule="auto"/>
        <w:ind w:left="0" w:right="0" w:firstLine="660"/>
        <w:jc w:val="both"/>
        <w:rPr>
          <w:vertAlign w:val="baseline"/>
        </w:rPr>
      </w:pPr>
      <w:r w:rsidDel="00000000" w:rsidR="00000000" w:rsidRPr="00000000">
        <w:rPr>
          <w:rFonts w:ascii="Times New Roman" w:cs="Times New Roman" w:eastAsia="Times New Roman" w:hAnsi="Times New Roman"/>
          <w:vertAlign w:val="baseline"/>
          <w:rtl w:val="0"/>
        </w:rPr>
        <w:t xml:space="preserve">1.3. O regime de execução do contrato será o de EMPREITADA POR PREÇO UNITÁRIO.</w:t>
      </w:r>
      <w:r w:rsidDel="00000000" w:rsidR="00000000" w:rsidRPr="00000000">
        <w:rPr>
          <w:rtl w:val="0"/>
        </w:rPr>
      </w:r>
    </w:p>
    <w:p w:rsidR="00000000" w:rsidDel="00000000" w:rsidP="00000000" w:rsidRDefault="00000000" w:rsidRPr="00000000" w14:paraId="0000000C">
      <w:pPr>
        <w:widowControl w:val="0"/>
        <w:spacing w:after="0" w:before="0" w:line="240" w:lineRule="auto"/>
        <w:ind w:left="284" w:right="0" w:firstLine="0"/>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D">
      <w:pPr>
        <w:tabs>
          <w:tab w:val="left" w:leader="none" w:pos="0"/>
        </w:tabs>
        <w:spacing w:after="283" w:before="0" w:lineRule="auto"/>
        <w:ind w:left="0" w:firstLine="660"/>
        <w:jc w:val="both"/>
        <w:rPr>
          <w:vertAlign w:val="baseline"/>
        </w:rPr>
      </w:pPr>
      <w:r w:rsidDel="00000000" w:rsidR="00000000" w:rsidRPr="00000000">
        <w:rPr>
          <w:rFonts w:ascii="Times New Roman" w:cs="Times New Roman" w:eastAsia="Times New Roman" w:hAnsi="Times New Roman"/>
          <w:b w:val="1"/>
          <w:u w:val="single"/>
          <w:vertAlign w:val="baseline"/>
          <w:rtl w:val="0"/>
        </w:rPr>
        <w:t xml:space="preserve">DESCRIÇÃO DAS NECESSIDADE DE CONTRATAÇÃO </w:t>
      </w:r>
      <w:r w:rsidDel="00000000" w:rsidR="00000000" w:rsidRPr="00000000">
        <w:rPr>
          <w:rtl w:val="0"/>
        </w:rPr>
      </w:r>
    </w:p>
    <w:p w:rsidR="00000000" w:rsidDel="00000000" w:rsidP="00000000" w:rsidRDefault="00000000" w:rsidRPr="00000000" w14:paraId="0000000E">
      <w:pPr>
        <w:spacing w:after="283" w:before="0" w:line="240" w:lineRule="auto"/>
        <w:ind w:left="0" w:right="0" w:firstLine="660"/>
        <w:jc w:val="both"/>
        <w:rPr>
          <w:vertAlign w:val="baseline"/>
        </w:rPr>
      </w:pPr>
      <w:r w:rsidDel="00000000" w:rsidR="00000000" w:rsidRPr="00000000">
        <w:rPr>
          <w:rFonts w:ascii="Times New Roman" w:cs="Times New Roman" w:eastAsia="Times New Roman" w:hAnsi="Times New Roman"/>
          <w:b w:val="1"/>
          <w:vertAlign w:val="baseline"/>
          <w:rtl w:val="0"/>
        </w:rPr>
        <w:t xml:space="preserve">2.1.1. </w:t>
      </w:r>
      <w:r w:rsidDel="00000000" w:rsidR="00000000" w:rsidRPr="00000000">
        <w:rPr>
          <w:rFonts w:ascii="Times New Roman" w:cs="Times New Roman" w:eastAsia="Times New Roman" w:hAnsi="Times New Roman"/>
          <w:sz w:val="24"/>
          <w:szCs w:val="24"/>
          <w:vertAlign w:val="baseline"/>
          <w:rtl w:val="0"/>
        </w:rPr>
        <w:t xml:space="preserve">A contratação destina-se a execução das </w:t>
      </w:r>
      <w:r w:rsidDel="00000000" w:rsidR="00000000" w:rsidRPr="00000000">
        <w:rPr>
          <w:rFonts w:ascii="Times New Roman" w:cs="Times New Roman" w:eastAsia="Times New Roman" w:hAnsi="Times New Roman"/>
          <w:color w:val="000000"/>
          <w:sz w:val="24"/>
          <w:szCs w:val="24"/>
          <w:highlight w:val="white"/>
          <w:rtl w:val="0"/>
        </w:rPr>
        <w:t xml:space="preserve">Obras e Serviços de Ampliação do Centro De Referência Especializada De Assistência Social – CREAS, no bairro Santa Esmeralda, no município de Arapiraca – Alagoas</w:t>
      </w:r>
      <w:r w:rsidDel="00000000" w:rsidR="00000000" w:rsidRPr="00000000">
        <w:rPr>
          <w:rFonts w:ascii="Times New Roman" w:cs="Times New Roman" w:eastAsia="Times New Roman" w:hAnsi="Times New Roman"/>
          <w:sz w:val="24"/>
          <w:szCs w:val="24"/>
          <w:vertAlign w:val="baseline"/>
          <w:rtl w:val="0"/>
        </w:rPr>
        <w:t xml:space="preserve">, localizada no bairro </w:t>
      </w:r>
      <w:r w:rsidDel="00000000" w:rsidR="00000000" w:rsidRPr="00000000">
        <w:rPr>
          <w:rFonts w:ascii="Times New Roman" w:cs="Times New Roman" w:eastAsia="Times New Roman" w:hAnsi="Times New Roman"/>
          <w:sz w:val="24"/>
          <w:szCs w:val="24"/>
          <w:rtl w:val="0"/>
        </w:rPr>
        <w:t xml:space="preserve">Santa Esmeralda</w:t>
      </w:r>
      <w:r w:rsidDel="00000000" w:rsidR="00000000" w:rsidRPr="00000000">
        <w:rPr>
          <w:rFonts w:ascii="Times New Roman" w:cs="Times New Roman" w:eastAsia="Times New Roman" w:hAnsi="Times New Roman"/>
          <w:sz w:val="24"/>
          <w:szCs w:val="24"/>
          <w:vertAlign w:val="baseline"/>
          <w:rtl w:val="0"/>
        </w:rPr>
        <w:t xml:space="preserve">, no Município de Arapiraca/AL. A concepção do projeto da Ampliação do  Centro de Referência Especializada de Ass</w:t>
      </w:r>
      <w:r w:rsidDel="00000000" w:rsidR="00000000" w:rsidRPr="00000000">
        <w:rPr>
          <w:rFonts w:ascii="Times New Roman" w:cs="Times New Roman" w:eastAsia="Times New Roman" w:hAnsi="Times New Roman"/>
          <w:sz w:val="24"/>
          <w:szCs w:val="24"/>
          <w:rtl w:val="0"/>
        </w:rPr>
        <w:t xml:space="preserve">istência </w:t>
      </w:r>
      <w:r w:rsidDel="00000000" w:rsidR="00000000" w:rsidRPr="00000000">
        <w:rPr>
          <w:rFonts w:ascii="Times New Roman" w:cs="Times New Roman" w:eastAsia="Times New Roman" w:hAnsi="Times New Roman"/>
          <w:color w:val="000000"/>
          <w:sz w:val="24"/>
          <w:szCs w:val="24"/>
          <w:highlight w:val="white"/>
          <w:rtl w:val="0"/>
        </w:rPr>
        <w:t xml:space="preserve">Social </w:t>
      </w:r>
      <w:r w:rsidDel="00000000" w:rsidR="00000000" w:rsidRPr="00000000">
        <w:rPr>
          <w:rFonts w:ascii="Times New Roman" w:cs="Times New Roman" w:eastAsia="Times New Roman" w:hAnsi="Times New Roman"/>
          <w:sz w:val="24"/>
          <w:szCs w:val="24"/>
          <w:vertAlign w:val="baseline"/>
          <w:rtl w:val="0"/>
        </w:rPr>
        <w:t xml:space="preserve">teve como eixos direcionadores o conforto ambiental, a acessibilidade e aspectos paisagísticos. O espaço contará com: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720"/>
        </w:tabs>
        <w:spacing w:after="0" w:before="0" w:line="276" w:lineRule="auto"/>
        <w:ind w:left="0" w:right="0" w:firstLine="6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w:t>
      </w:r>
      <w:r w:rsidDel="00000000" w:rsidR="00000000" w:rsidRPr="00000000">
        <w:rPr>
          <w:rFonts w:ascii="Times New Roman" w:cs="Times New Roman" w:eastAsia="Times New Roman" w:hAnsi="Times New Roman"/>
          <w:color w:val="000000"/>
          <w:sz w:val="24"/>
          <w:szCs w:val="24"/>
          <w:rtl w:val="0"/>
        </w:rPr>
        <w:t xml:space="preserve">Auditório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0">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720"/>
        </w:tabs>
        <w:spacing w:after="0" w:before="0" w:line="276" w:lineRule="auto"/>
        <w:ind w:left="0" w:right="0" w:firstLine="6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banheiro</w:t>
      </w:r>
      <w:r w:rsidDel="00000000" w:rsidR="00000000" w:rsidRPr="00000000">
        <w:rPr>
          <w:rFonts w:ascii="Times New Roman" w:cs="Times New Roman" w:eastAsia="Times New Roman" w:hAnsi="Times New Roman"/>
          <w:color w:val="000000"/>
          <w:sz w:val="24"/>
          <w:szCs w:val="24"/>
          <w:rtl w:val="0"/>
        </w:rPr>
        <w:t xml:space="preserve"> PCD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feminino;</w:t>
      </w:r>
    </w:p>
    <w:p w:rsidR="00000000" w:rsidDel="00000000" w:rsidP="00000000" w:rsidRDefault="00000000" w:rsidRPr="00000000" w14:paraId="00000011">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720"/>
        </w:tabs>
        <w:spacing w:after="0" w:before="0" w:line="276" w:lineRule="auto"/>
        <w:ind w:left="0" w:right="0" w:firstLine="6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banheiro</w:t>
      </w:r>
      <w:r w:rsidDel="00000000" w:rsidR="00000000" w:rsidRPr="00000000">
        <w:rPr>
          <w:rFonts w:ascii="Times New Roman" w:cs="Times New Roman" w:eastAsia="Times New Roman" w:hAnsi="Times New Roman"/>
          <w:color w:val="000000"/>
          <w:sz w:val="24"/>
          <w:szCs w:val="24"/>
          <w:rtl w:val="0"/>
        </w:rPr>
        <w:t xml:space="preserve"> PCD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masculino;</w:t>
      </w:r>
    </w:p>
    <w:p w:rsidR="00000000" w:rsidDel="00000000" w:rsidP="00000000" w:rsidRDefault="00000000" w:rsidRPr="00000000" w14:paraId="00000012">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720"/>
        </w:tabs>
        <w:spacing w:after="0" w:before="0" w:line="276" w:lineRule="auto"/>
        <w:ind w:left="0" w:right="0" w:firstLine="6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w:t>
      </w:r>
      <w:r w:rsidDel="00000000" w:rsidR="00000000" w:rsidRPr="00000000">
        <w:rPr>
          <w:rFonts w:ascii="Times New Roman" w:cs="Times New Roman" w:eastAsia="Times New Roman" w:hAnsi="Times New Roman"/>
          <w:color w:val="000000"/>
          <w:sz w:val="24"/>
          <w:szCs w:val="24"/>
          <w:rtl w:val="0"/>
        </w:rPr>
        <w:t xml:space="preserve">copa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3">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720"/>
        </w:tabs>
        <w:spacing w:after="0" w:before="0" w:line="276" w:lineRule="auto"/>
        <w:ind w:left="0" w:right="0" w:firstLine="6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sala de </w:t>
      </w:r>
      <w:r w:rsidDel="00000000" w:rsidR="00000000" w:rsidRPr="00000000">
        <w:rPr>
          <w:rFonts w:ascii="Times New Roman" w:cs="Times New Roman" w:eastAsia="Times New Roman" w:hAnsi="Times New Roman"/>
          <w:color w:val="000000"/>
          <w:sz w:val="24"/>
          <w:szCs w:val="24"/>
          <w:rtl w:val="0"/>
        </w:rPr>
        <w:t xml:space="preserve">apoio CREAS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4">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720"/>
        </w:tabs>
        <w:spacing w:after="0" w:before="0" w:line="276" w:lineRule="auto"/>
        <w:ind w:left="0" w:right="0" w:firstLine="6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w:t>
      </w:r>
      <w:r w:rsidDel="00000000" w:rsidR="00000000" w:rsidRPr="00000000">
        <w:rPr>
          <w:rFonts w:ascii="Times New Roman" w:cs="Times New Roman" w:eastAsia="Times New Roman" w:hAnsi="Times New Roman"/>
          <w:color w:val="000000"/>
          <w:sz w:val="24"/>
          <w:szCs w:val="24"/>
          <w:rtl w:val="0"/>
        </w:rPr>
        <w:t xml:space="preserve">foyer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5">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660"/>
        <w:jc w:val="both"/>
        <w:rPr>
          <w:rFonts w:ascii="Times New Roman" w:cs="Times New Roman" w:eastAsia="Times New Roman" w:hAnsi="Times New Roman"/>
          <w:color w:val="000000"/>
          <w:sz w:val="24"/>
          <w:szCs w:val="24"/>
          <w:highlight w:val="whit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6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O prédio será implantado em um espaço público, possuirá um acesso principal e ficará em um local estratégico para o bom atendimento de seus usuários.</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60" w:before="0" w:line="276" w:lineRule="auto"/>
        <w:ind w:left="0" w:right="0" w:firstLine="660"/>
        <w:jc w:val="both"/>
        <w:rPr>
          <w:rFonts w:ascii="Times New Roman" w:cs="Times New Roman" w:eastAsia="Times New Roman" w:hAnsi="Times New Roman"/>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18">
      <w:pPr>
        <w:tabs>
          <w:tab w:val="left" w:leader="none" w:pos="0"/>
        </w:tabs>
        <w:spacing w:after="283" w:before="0" w:lineRule="auto"/>
        <w:ind w:left="0" w:firstLine="660"/>
        <w:jc w:val="both"/>
        <w:rPr>
          <w:vertAlign w:val="baseline"/>
        </w:rPr>
      </w:pPr>
      <w:r w:rsidDel="00000000" w:rsidR="00000000" w:rsidRPr="00000000">
        <w:rPr>
          <w:rFonts w:ascii="Times New Roman" w:cs="Times New Roman" w:eastAsia="Times New Roman" w:hAnsi="Times New Roman"/>
          <w:b w:val="1"/>
          <w:u w:val="single"/>
          <w:vertAlign w:val="baseline"/>
          <w:rtl w:val="0"/>
        </w:rPr>
        <w:t xml:space="preserve">CLASSIFICAÇÃO DA OBRA</w:t>
      </w:r>
      <w:r w:rsidDel="00000000" w:rsidR="00000000" w:rsidRPr="00000000">
        <w:rPr>
          <w:rtl w:val="0"/>
        </w:rPr>
      </w:r>
    </w:p>
    <w:p w:rsidR="00000000" w:rsidDel="00000000" w:rsidP="00000000" w:rsidRDefault="00000000" w:rsidRPr="00000000" w14:paraId="00000019">
      <w:pPr>
        <w:widowControl w:val="0"/>
        <w:spacing w:after="55" w:before="0" w:line="240" w:lineRule="auto"/>
        <w:ind w:left="0" w:right="0" w:firstLine="660"/>
        <w:jc w:val="both"/>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0"/>
          <w:vertAlign w:val="baseline"/>
          <w:rtl w:val="0"/>
        </w:rPr>
        <w:t xml:space="preserve">3.1. A execução </w:t>
      </w:r>
      <w:r w:rsidDel="00000000" w:rsidR="00000000" w:rsidRPr="00000000">
        <w:rPr>
          <w:rFonts w:ascii="Times New Roman" w:cs="Times New Roman" w:eastAsia="Times New Roman" w:hAnsi="Times New Roman"/>
          <w:color w:val="000000"/>
          <w:sz w:val="24"/>
          <w:szCs w:val="24"/>
          <w:highlight w:val="white"/>
          <w:rtl w:val="0"/>
        </w:rPr>
        <w:t xml:space="preserve">Obras e Serviços de Ampliação do Centro De Referência Especializada De Assistência Social – CREAS, no bairro Santa Esmeralda, no município de Arapiraca – Alagoas</w:t>
      </w:r>
      <w:r w:rsidDel="00000000" w:rsidR="00000000" w:rsidRPr="00000000">
        <w:rPr>
          <w:rFonts w:ascii="Times New Roman" w:cs="Times New Roman" w:eastAsia="Times New Roman" w:hAnsi="Times New Roman"/>
          <w:b w:val="0"/>
          <w:vertAlign w:val="baseline"/>
          <w:rtl w:val="0"/>
        </w:rPr>
        <w:t xml:space="preserve">, é caracterizada como serviço comum de engenharia visto que: </w:t>
      </w:r>
    </w:p>
    <w:p w:rsidR="00000000" w:rsidDel="00000000" w:rsidP="00000000" w:rsidRDefault="00000000" w:rsidRPr="00000000" w14:paraId="0000001A">
      <w:pPr>
        <w:widowControl w:val="0"/>
        <w:spacing w:after="55" w:before="0" w:line="240" w:lineRule="auto"/>
        <w:ind w:left="0" w:right="0" w:firstLine="660"/>
        <w:jc w:val="both"/>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0"/>
          <w:vertAlign w:val="baseline"/>
          <w:rtl w:val="0"/>
        </w:rPr>
        <w:t xml:space="preserve">I) os serviços a serem executados apresentam baixo grau de complexidade técnica; </w:t>
      </w:r>
    </w:p>
    <w:p w:rsidR="00000000" w:rsidDel="00000000" w:rsidP="00000000" w:rsidRDefault="00000000" w:rsidRPr="00000000" w14:paraId="0000001B">
      <w:pPr>
        <w:widowControl w:val="0"/>
        <w:spacing w:after="55" w:before="0" w:line="240" w:lineRule="auto"/>
        <w:ind w:left="0" w:right="0" w:firstLine="660"/>
        <w:jc w:val="both"/>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0"/>
          <w:vertAlign w:val="baseline"/>
          <w:rtl w:val="0"/>
        </w:rPr>
        <w:t xml:space="preserve">II) são executadas corriqueiramente pela administração; </w:t>
      </w:r>
    </w:p>
    <w:p w:rsidR="00000000" w:rsidDel="00000000" w:rsidP="00000000" w:rsidRDefault="00000000" w:rsidRPr="00000000" w14:paraId="0000001C">
      <w:pPr>
        <w:widowControl w:val="0"/>
        <w:spacing w:after="55" w:before="0" w:line="240" w:lineRule="auto"/>
        <w:ind w:left="0" w:right="0" w:firstLine="660"/>
        <w:jc w:val="both"/>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0"/>
          <w:vertAlign w:val="baseline"/>
          <w:rtl w:val="0"/>
        </w:rPr>
        <w:t xml:space="preserve">III) os métodos construtivos, equipamentos e materiais utilizados para sua feitura são frequentemente empregados; </w:t>
      </w:r>
    </w:p>
    <w:p w:rsidR="00000000" w:rsidDel="00000000" w:rsidP="00000000" w:rsidRDefault="00000000" w:rsidRPr="00000000" w14:paraId="0000001D">
      <w:pPr>
        <w:widowControl w:val="0"/>
        <w:spacing w:after="55" w:before="0" w:line="240" w:lineRule="auto"/>
        <w:ind w:left="0" w:right="0" w:firstLine="660"/>
        <w:jc w:val="both"/>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0"/>
          <w:vertAlign w:val="baseline"/>
          <w:rtl w:val="0"/>
        </w:rPr>
        <w:t xml:space="preserve">IV) os padrões de desempenho e qualidade são aferidas através de especificações técnicas usuais (entre estas se destaca as elaboradas pela ABNT, como também); </w:t>
      </w:r>
    </w:p>
    <w:p w:rsidR="00000000" w:rsidDel="00000000" w:rsidP="00000000" w:rsidRDefault="00000000" w:rsidRPr="00000000" w14:paraId="0000001E">
      <w:pPr>
        <w:widowControl w:val="0"/>
        <w:spacing w:after="55" w:before="0" w:line="240" w:lineRule="auto"/>
        <w:ind w:left="0" w:right="0" w:firstLine="660"/>
        <w:jc w:val="both"/>
        <w:rPr>
          <w:highlight w:val="yellow"/>
          <w:vertAlign w:val="baseline"/>
        </w:rPr>
      </w:pPr>
      <w:r w:rsidDel="00000000" w:rsidR="00000000" w:rsidRPr="00000000">
        <w:rPr>
          <w:rFonts w:ascii="Times New Roman" w:cs="Times New Roman" w:eastAsia="Times New Roman" w:hAnsi="Times New Roman"/>
          <w:b w:val="0"/>
          <w:vertAlign w:val="baseline"/>
          <w:rtl w:val="0"/>
        </w:rPr>
        <w:t xml:space="preserve">v) existem diversas empresas aptas a se habilitarem no certame licitatório.</w:t>
      </w:r>
      <w:r w:rsidDel="00000000" w:rsidR="00000000" w:rsidRPr="00000000">
        <w:rPr>
          <w:rtl w:val="0"/>
        </w:rPr>
      </w:r>
    </w:p>
    <w:p w:rsidR="00000000" w:rsidDel="00000000" w:rsidP="00000000" w:rsidRDefault="00000000" w:rsidRPr="00000000" w14:paraId="0000001F">
      <w:pPr>
        <w:widowControl w:val="0"/>
        <w:spacing w:after="55" w:before="0" w:line="240" w:lineRule="auto"/>
        <w:ind w:left="0" w:right="0" w:firstLine="660"/>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20">
      <w:pPr>
        <w:tabs>
          <w:tab w:val="left" w:leader="none" w:pos="0"/>
        </w:tabs>
        <w:spacing w:after="283" w:before="0" w:lineRule="auto"/>
        <w:ind w:left="0" w:firstLine="660"/>
        <w:jc w:val="both"/>
        <w:rPr>
          <w:vertAlign w:val="baseline"/>
        </w:rPr>
      </w:pPr>
      <w:r w:rsidDel="00000000" w:rsidR="00000000" w:rsidRPr="00000000">
        <w:rPr>
          <w:rFonts w:ascii="Times New Roman" w:cs="Times New Roman" w:eastAsia="Times New Roman" w:hAnsi="Times New Roman"/>
          <w:b w:val="1"/>
          <w:u w:val="single"/>
          <w:vertAlign w:val="baseline"/>
          <w:rtl w:val="0"/>
        </w:rPr>
        <w:t xml:space="preserve"> SELEÇÃO DO FORNECEDOR</w:t>
      </w:r>
      <w:r w:rsidDel="00000000" w:rsidR="00000000" w:rsidRPr="00000000">
        <w:rPr>
          <w:rtl w:val="0"/>
        </w:rPr>
      </w:r>
    </w:p>
    <w:p w:rsidR="00000000" w:rsidDel="00000000" w:rsidP="00000000" w:rsidRDefault="00000000" w:rsidRPr="00000000" w14:paraId="00000021">
      <w:pPr>
        <w:widowControl w:val="0"/>
        <w:spacing w:after="55" w:before="0" w:line="240" w:lineRule="auto"/>
        <w:ind w:left="0" w:firstLine="660"/>
        <w:jc w:val="both"/>
        <w:rPr>
          <w:vertAlign w:val="baseline"/>
        </w:rPr>
      </w:pPr>
      <w:r w:rsidDel="00000000" w:rsidR="00000000" w:rsidRPr="00000000">
        <w:rPr>
          <w:rFonts w:ascii="Times New Roman" w:cs="Times New Roman" w:eastAsia="Times New Roman" w:hAnsi="Times New Roman"/>
          <w:vertAlign w:val="baseline"/>
          <w:rtl w:val="0"/>
        </w:rPr>
        <w:t xml:space="preserve">4.1. Poderão participar os interessados que estiverem previamente credenciados no Sistema de Cadastramento Unificado de Fornecedores - SICAF e no Sistema de Compras Governo Federal (</w:t>
      </w:r>
      <w:hyperlink r:id="rId7">
        <w:r w:rsidDel="00000000" w:rsidR="00000000" w:rsidRPr="00000000">
          <w:rPr>
            <w:rFonts w:ascii="Times New Roman" w:cs="Times New Roman" w:eastAsia="Times New Roman" w:hAnsi="Times New Roman"/>
            <w:color w:val="0000ff"/>
            <w:u w:val="single"/>
            <w:vertAlign w:val="baseline"/>
            <w:rtl w:val="0"/>
          </w:rPr>
          <w:t xml:space="preserve">www.gov.br/compras</w:t>
        </w:r>
      </w:hyperlink>
      <w:r w:rsidDel="00000000" w:rsidR="00000000" w:rsidRPr="00000000">
        <w:rPr>
          <w:rFonts w:ascii="Times New Roman" w:cs="Times New Roman" w:eastAsia="Times New Roman" w:hAnsi="Times New Roman"/>
          <w:vertAlign w:val="baseline"/>
          <w:rtl w:val="0"/>
        </w:rPr>
        <w:t xml:space="preserve">), por meio de Certificado Digital conferido pela Infraestrutura de Chaves Públicas Brasileira – ICP – Brasil.</w:t>
      </w:r>
      <w:r w:rsidDel="00000000" w:rsidR="00000000" w:rsidRPr="00000000">
        <w:rPr>
          <w:rtl w:val="0"/>
        </w:rPr>
      </w:r>
    </w:p>
    <w:p w:rsidR="00000000" w:rsidDel="00000000" w:rsidP="00000000" w:rsidRDefault="00000000" w:rsidRPr="00000000" w14:paraId="00000022">
      <w:pPr>
        <w:widowControl w:val="0"/>
        <w:spacing w:after="144" w:before="144" w:line="240" w:lineRule="auto"/>
        <w:ind w:left="0" w:right="0" w:firstLine="660"/>
        <w:jc w:val="both"/>
        <w:rPr>
          <w:vertAlign w:val="baseline"/>
        </w:rPr>
      </w:pPr>
      <w:r w:rsidDel="00000000" w:rsidR="00000000" w:rsidRPr="00000000">
        <w:rPr>
          <w:rFonts w:ascii="Times New Roman" w:cs="Times New Roman" w:eastAsia="Times New Roman" w:hAnsi="Times New Roman"/>
          <w:vertAlign w:val="baseline"/>
          <w:rtl w:val="0"/>
        </w:rPr>
        <w:t xml:space="preserve">a) Os interessados deverão atender às condições exigidas no cadastramento no Sicaf.</w:t>
      </w:r>
      <w:r w:rsidDel="00000000" w:rsidR="00000000" w:rsidRPr="00000000">
        <w:rPr>
          <w:rtl w:val="0"/>
        </w:rPr>
      </w:r>
    </w:p>
    <w:p w:rsidR="00000000" w:rsidDel="00000000" w:rsidP="00000000" w:rsidRDefault="00000000" w:rsidRPr="00000000" w14:paraId="00000023">
      <w:pPr>
        <w:widowControl w:val="0"/>
        <w:spacing w:after="144" w:before="144" w:line="240" w:lineRule="auto"/>
        <w:ind w:left="0" w:right="0" w:firstLine="660"/>
        <w:jc w:val="both"/>
        <w:rPr>
          <w:vertAlign w:val="baseline"/>
        </w:rPr>
      </w:pPr>
      <w:r w:rsidDel="00000000" w:rsidR="00000000" w:rsidRPr="00000000">
        <w:rPr>
          <w:rFonts w:ascii="Times New Roman" w:cs="Times New Roman" w:eastAsia="Times New Roman" w:hAnsi="Times New Roman"/>
          <w:vertAlign w:val="baseline"/>
          <w:rtl w:val="0"/>
        </w:rPr>
        <w:t xml:space="preserve">b) Em caso de dúvidas relativas ao sistema “Portal de Compras do Governo Federal”, as interessadas devem entrar em contato com as Centrais de Atendimento “Portal de Compras do Governo Federal”.</w:t>
      </w:r>
      <w:r w:rsidDel="00000000" w:rsidR="00000000" w:rsidRPr="00000000">
        <w:rPr>
          <w:rtl w:val="0"/>
        </w:rPr>
      </w:r>
    </w:p>
    <w:p w:rsidR="00000000" w:rsidDel="00000000" w:rsidP="00000000" w:rsidRDefault="00000000" w:rsidRPr="00000000" w14:paraId="00000024">
      <w:pPr>
        <w:widowControl w:val="0"/>
        <w:spacing w:after="144" w:before="144" w:line="240" w:lineRule="auto"/>
        <w:ind w:left="0" w:right="0" w:firstLine="660"/>
        <w:jc w:val="both"/>
        <w:rPr>
          <w:vertAlign w:val="baseline"/>
        </w:rPr>
      </w:pPr>
      <w:r w:rsidDel="00000000" w:rsidR="00000000" w:rsidRPr="00000000">
        <w:rPr>
          <w:rFonts w:ascii="Times New Roman" w:cs="Times New Roman" w:eastAsia="Times New Roman" w:hAnsi="Times New Roman"/>
          <w:vertAlign w:val="baseline"/>
          <w:rtl w:val="0"/>
        </w:rPr>
        <w:t xml:space="preserve">c) Somente poderão participar as empresas que atuam no ramo de atividade pertinente ao objeto do Edital, devidamente registradas no Conselho Regional de Engenharia e Agronomia (CREA) ou no Conselho de Arquitetura e Urbanismo (CAU).</w:t>
      </w:r>
      <w:r w:rsidDel="00000000" w:rsidR="00000000" w:rsidRPr="00000000">
        <w:rPr>
          <w:rtl w:val="0"/>
        </w:rPr>
      </w:r>
    </w:p>
    <w:p w:rsidR="00000000" w:rsidDel="00000000" w:rsidP="00000000" w:rsidRDefault="00000000" w:rsidRPr="00000000" w14:paraId="00000025">
      <w:pPr>
        <w:widowControl w:val="0"/>
        <w:spacing w:after="144" w:before="144" w:line="240" w:lineRule="auto"/>
        <w:ind w:left="0" w:firstLine="660"/>
        <w:jc w:val="both"/>
        <w:rPr>
          <w:vertAlign w:val="baseline"/>
        </w:rPr>
      </w:pPr>
      <w:r w:rsidDel="00000000" w:rsidR="00000000" w:rsidRPr="00000000">
        <w:rPr>
          <w:rFonts w:ascii="Times New Roman" w:cs="Times New Roman" w:eastAsia="Times New Roman" w:hAnsi="Times New Roman"/>
          <w:vertAlign w:val="baseline"/>
          <w:rtl w:val="0"/>
        </w:rPr>
        <w:t xml:space="preserve">4.2 O licitante se responsabiliza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Del="00000000" w:rsidR="00000000" w:rsidRPr="00000000">
        <w:rPr>
          <w:rtl w:val="0"/>
        </w:rPr>
      </w:r>
    </w:p>
    <w:p w:rsidR="00000000" w:rsidDel="00000000" w:rsidP="00000000" w:rsidRDefault="00000000" w:rsidRPr="00000000" w14:paraId="00000026">
      <w:pPr>
        <w:widowControl w:val="0"/>
        <w:spacing w:after="144" w:before="144" w:line="240" w:lineRule="auto"/>
        <w:ind w:left="0" w:firstLine="660"/>
        <w:jc w:val="both"/>
        <w:rPr>
          <w:vertAlign w:val="baseline"/>
        </w:rPr>
      </w:pPr>
      <w:r w:rsidDel="00000000" w:rsidR="00000000" w:rsidRPr="00000000">
        <w:rPr>
          <w:rFonts w:ascii="Times New Roman" w:cs="Times New Roman" w:eastAsia="Times New Roman" w:hAnsi="Times New Roman"/>
          <w:vertAlign w:val="baseline"/>
          <w:rtl w:val="0"/>
        </w:rPr>
        <w:t xml:space="preserve">4.3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r w:rsidDel="00000000" w:rsidR="00000000" w:rsidRPr="00000000">
        <w:rPr>
          <w:rtl w:val="0"/>
        </w:rPr>
      </w:r>
    </w:p>
    <w:p w:rsidR="00000000" w:rsidDel="00000000" w:rsidP="00000000" w:rsidRDefault="00000000" w:rsidRPr="00000000" w14:paraId="00000027">
      <w:pPr>
        <w:widowControl w:val="0"/>
        <w:spacing w:after="144" w:before="144" w:line="240" w:lineRule="auto"/>
        <w:ind w:left="0" w:firstLine="660"/>
        <w:jc w:val="both"/>
        <w:rPr>
          <w:vertAlign w:val="baseline"/>
        </w:rPr>
      </w:pPr>
      <w:r w:rsidDel="00000000" w:rsidR="00000000" w:rsidRPr="00000000">
        <w:rPr>
          <w:rFonts w:ascii="Times New Roman" w:cs="Times New Roman" w:eastAsia="Times New Roman" w:hAnsi="Times New Roman"/>
          <w:vertAlign w:val="baseline"/>
          <w:rtl w:val="0"/>
        </w:rPr>
        <w:t xml:space="preserve">4.4 A não observância do disposto no item anterior poderá ensejar desclassificação no momento da habilitação.</w:t>
      </w:r>
      <w:r w:rsidDel="00000000" w:rsidR="00000000" w:rsidRPr="00000000">
        <w:rPr>
          <w:rtl w:val="0"/>
        </w:rPr>
      </w:r>
    </w:p>
    <w:p w:rsidR="00000000" w:rsidDel="00000000" w:rsidP="00000000" w:rsidRDefault="00000000" w:rsidRPr="00000000" w14:paraId="00000028">
      <w:pPr>
        <w:widowControl w:val="0"/>
        <w:spacing w:after="144" w:before="144" w:line="240" w:lineRule="auto"/>
        <w:ind w:left="0" w:firstLine="660"/>
        <w:jc w:val="both"/>
        <w:rPr>
          <w:vertAlign w:val="baseline"/>
        </w:rPr>
      </w:pPr>
      <w:r w:rsidDel="00000000" w:rsidR="00000000" w:rsidRPr="00000000">
        <w:rPr>
          <w:rFonts w:ascii="Times New Roman" w:cs="Times New Roman" w:eastAsia="Times New Roman" w:hAnsi="Times New Roman"/>
          <w:vertAlign w:val="baseline"/>
          <w:rtl w:val="0"/>
        </w:rPr>
        <w:t xml:space="preserve">4.5 Será concedido tratamento favorecido para as microempresas e empresas de pequeno porte, nos limites previstos na Lei Complementar nº 123/2006.</w:t>
      </w:r>
      <w:r w:rsidDel="00000000" w:rsidR="00000000" w:rsidRPr="00000000">
        <w:rPr>
          <w:rtl w:val="0"/>
        </w:rPr>
      </w:r>
    </w:p>
    <w:p w:rsidR="00000000" w:rsidDel="00000000" w:rsidP="00000000" w:rsidRDefault="00000000" w:rsidRPr="00000000" w14:paraId="00000029">
      <w:pPr>
        <w:widowControl w:val="0"/>
        <w:spacing w:after="144" w:before="144" w:line="240" w:lineRule="auto"/>
        <w:ind w:left="0" w:right="0" w:firstLine="660"/>
        <w:jc w:val="both"/>
        <w:rPr>
          <w:vertAlign w:val="baseline"/>
        </w:rPr>
      </w:pPr>
      <w:r w:rsidDel="00000000" w:rsidR="00000000" w:rsidRPr="00000000">
        <w:rPr>
          <w:rFonts w:ascii="Times New Roman" w:cs="Times New Roman" w:eastAsia="Times New Roman" w:hAnsi="Times New Roman"/>
          <w:vertAlign w:val="baseline"/>
          <w:rtl w:val="0"/>
        </w:rPr>
        <w:t xml:space="preserve">4.6 Não poderão participar desta licitação:</w:t>
      </w:r>
      <w:r w:rsidDel="00000000" w:rsidR="00000000" w:rsidRPr="00000000">
        <w:rPr>
          <w:rtl w:val="0"/>
        </w:rPr>
      </w:r>
    </w:p>
    <w:p w:rsidR="00000000" w:rsidDel="00000000" w:rsidP="00000000" w:rsidRDefault="00000000" w:rsidRPr="00000000" w14:paraId="0000002A">
      <w:pPr>
        <w:widowControl w:val="0"/>
        <w:spacing w:after="144" w:before="144" w:line="240" w:lineRule="auto"/>
        <w:ind w:left="0" w:right="0" w:firstLine="660"/>
        <w:jc w:val="both"/>
        <w:rPr>
          <w:vertAlign w:val="baseline"/>
        </w:rPr>
      </w:pPr>
      <w:r w:rsidDel="00000000" w:rsidR="00000000" w:rsidRPr="00000000">
        <w:rPr>
          <w:rFonts w:ascii="Times New Roman" w:cs="Times New Roman" w:eastAsia="Times New Roman" w:hAnsi="Times New Roman"/>
          <w:vertAlign w:val="baseline"/>
          <w:rtl w:val="0"/>
        </w:rPr>
        <w:t xml:space="preserve">4.6.1. Aquele que não atenda às condições deste Projeto Básico;</w:t>
      </w:r>
      <w:r w:rsidDel="00000000" w:rsidR="00000000" w:rsidRPr="00000000">
        <w:rPr>
          <w:rtl w:val="0"/>
        </w:rPr>
      </w:r>
    </w:p>
    <w:p w:rsidR="00000000" w:rsidDel="00000000" w:rsidP="00000000" w:rsidRDefault="00000000" w:rsidRPr="00000000" w14:paraId="0000002B">
      <w:pPr>
        <w:widowControl w:val="0"/>
        <w:spacing w:after="144" w:before="144" w:line="240" w:lineRule="auto"/>
        <w:ind w:left="0" w:right="0" w:firstLine="660"/>
        <w:jc w:val="both"/>
        <w:rPr>
          <w:vertAlign w:val="baseline"/>
        </w:rPr>
      </w:pPr>
      <w:r w:rsidDel="00000000" w:rsidR="00000000" w:rsidRPr="00000000">
        <w:rPr>
          <w:rFonts w:ascii="Times New Roman" w:cs="Times New Roman" w:eastAsia="Times New Roman" w:hAnsi="Times New Roman"/>
          <w:vertAlign w:val="baseline"/>
          <w:rtl w:val="0"/>
        </w:rPr>
        <w:t xml:space="preserve">4.6.2 Autor do anteprojeto, do projeto básico ou do projeto executivo, pessoa física ou jurídica, quando a licitação versar sobre serviços ou fornecimento de bens a ele relacionados;</w:t>
      </w:r>
      <w:r w:rsidDel="00000000" w:rsidR="00000000" w:rsidRPr="00000000">
        <w:rPr>
          <w:rtl w:val="0"/>
        </w:rPr>
      </w:r>
    </w:p>
    <w:p w:rsidR="00000000" w:rsidDel="00000000" w:rsidP="00000000" w:rsidRDefault="00000000" w:rsidRPr="00000000" w14:paraId="0000002C">
      <w:pPr>
        <w:widowControl w:val="0"/>
        <w:spacing w:after="144" w:before="144" w:line="240" w:lineRule="auto"/>
        <w:ind w:left="0" w:right="0" w:firstLine="660"/>
        <w:jc w:val="both"/>
        <w:rPr>
          <w:vertAlign w:val="baseline"/>
        </w:rPr>
      </w:pPr>
      <w:r w:rsidDel="00000000" w:rsidR="00000000" w:rsidRPr="00000000">
        <w:rPr>
          <w:rFonts w:ascii="Times New Roman" w:cs="Times New Roman" w:eastAsia="Times New Roman" w:hAnsi="Times New Roman"/>
          <w:vertAlign w:val="baseline"/>
          <w:rtl w:val="0"/>
        </w:rPr>
        <w:t xml:space="preserve">4.6.3.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rsidDel="00000000" w:rsidR="00000000" w:rsidRPr="00000000">
        <w:rPr>
          <w:rtl w:val="0"/>
        </w:rPr>
      </w:r>
    </w:p>
    <w:p w:rsidR="00000000" w:rsidDel="00000000" w:rsidP="00000000" w:rsidRDefault="00000000" w:rsidRPr="00000000" w14:paraId="0000002D">
      <w:pPr>
        <w:widowControl w:val="0"/>
        <w:spacing w:after="144" w:before="144" w:line="240" w:lineRule="auto"/>
        <w:ind w:left="0" w:right="0" w:firstLine="660"/>
        <w:jc w:val="both"/>
        <w:rPr>
          <w:vertAlign w:val="baseline"/>
        </w:rPr>
      </w:pPr>
      <w:r w:rsidDel="00000000" w:rsidR="00000000" w:rsidRPr="00000000">
        <w:rPr>
          <w:rFonts w:ascii="Times New Roman" w:cs="Times New Roman" w:eastAsia="Times New Roman" w:hAnsi="Times New Roman"/>
          <w:vertAlign w:val="baseline"/>
          <w:rtl w:val="0"/>
        </w:rPr>
        <w:t xml:space="preserve">4.6.4. Pessoa física ou jurídica que se encontre, ao tempo da licitação, impossibilitada de participar da licitação em decorrência de sanção que lhe foi imposta;</w:t>
      </w:r>
      <w:r w:rsidDel="00000000" w:rsidR="00000000" w:rsidRPr="00000000">
        <w:rPr>
          <w:rtl w:val="0"/>
        </w:rPr>
      </w:r>
    </w:p>
    <w:p w:rsidR="00000000" w:rsidDel="00000000" w:rsidP="00000000" w:rsidRDefault="00000000" w:rsidRPr="00000000" w14:paraId="0000002E">
      <w:pPr>
        <w:widowControl w:val="0"/>
        <w:spacing w:after="144" w:before="144" w:line="240" w:lineRule="auto"/>
        <w:ind w:left="0" w:right="0" w:firstLine="660"/>
        <w:jc w:val="both"/>
        <w:rPr>
          <w:vertAlign w:val="baseline"/>
        </w:rPr>
      </w:pPr>
      <w:r w:rsidDel="00000000" w:rsidR="00000000" w:rsidRPr="00000000">
        <w:rPr>
          <w:rFonts w:ascii="Times New Roman" w:cs="Times New Roman" w:eastAsia="Times New Roman" w:hAnsi="Times New Roman"/>
          <w:vertAlign w:val="baseline"/>
          <w:rtl w:val="0"/>
        </w:rPr>
        <w:t xml:space="preserve">4.6.5.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r w:rsidDel="00000000" w:rsidR="00000000" w:rsidRPr="00000000">
        <w:rPr>
          <w:rtl w:val="0"/>
        </w:rPr>
      </w:r>
    </w:p>
    <w:p w:rsidR="00000000" w:rsidDel="00000000" w:rsidP="00000000" w:rsidRDefault="00000000" w:rsidRPr="00000000" w14:paraId="0000002F">
      <w:pPr>
        <w:widowControl w:val="0"/>
        <w:spacing w:after="144" w:before="144" w:line="240" w:lineRule="auto"/>
        <w:ind w:left="0" w:right="0" w:firstLine="660"/>
        <w:jc w:val="both"/>
        <w:rPr>
          <w:vertAlign w:val="baseline"/>
        </w:rPr>
      </w:pPr>
      <w:r w:rsidDel="00000000" w:rsidR="00000000" w:rsidRPr="00000000">
        <w:rPr>
          <w:rFonts w:ascii="Times New Roman" w:cs="Times New Roman" w:eastAsia="Times New Roman" w:hAnsi="Times New Roman"/>
          <w:vertAlign w:val="baseline"/>
          <w:rtl w:val="0"/>
        </w:rPr>
        <w:t xml:space="preserve">4.6.6. Empresas controladoras, controladas ou coligadas, nos termos da Lei nº 6.404, de 15 de dezembro de 1976, concorrendo entre si;</w:t>
      </w:r>
      <w:r w:rsidDel="00000000" w:rsidR="00000000" w:rsidRPr="00000000">
        <w:rPr>
          <w:rtl w:val="0"/>
        </w:rPr>
      </w:r>
    </w:p>
    <w:p w:rsidR="00000000" w:rsidDel="00000000" w:rsidP="00000000" w:rsidRDefault="00000000" w:rsidRPr="00000000" w14:paraId="00000030">
      <w:pPr>
        <w:widowControl w:val="0"/>
        <w:spacing w:after="144" w:before="144" w:line="240" w:lineRule="auto"/>
        <w:ind w:left="0" w:right="0" w:firstLine="660"/>
        <w:jc w:val="both"/>
        <w:rPr>
          <w:vertAlign w:val="baseline"/>
        </w:rPr>
      </w:pPr>
      <w:r w:rsidDel="00000000" w:rsidR="00000000" w:rsidRPr="00000000">
        <w:rPr>
          <w:rFonts w:ascii="Times New Roman" w:cs="Times New Roman" w:eastAsia="Times New Roman" w:hAnsi="Times New Roman"/>
          <w:vertAlign w:val="baseline"/>
          <w:rtl w:val="0"/>
        </w:rPr>
        <w:t xml:space="preserve">4.6.7. Pessoa física ou jurídica que, nos 5 (cinco) anos anteriores à divulgação do futuro edital, tenha sido condenada judicialmente, com trânsito em julgado, por exploração de trabalho infantil, por submissão de trabalhadores a condições análogas às de escravo ou por contratação de adolescentes nos casos vedados pela legislação trabalhista;</w:t>
      </w:r>
      <w:r w:rsidDel="00000000" w:rsidR="00000000" w:rsidRPr="00000000">
        <w:rPr>
          <w:rtl w:val="0"/>
        </w:rPr>
      </w:r>
    </w:p>
    <w:p w:rsidR="00000000" w:rsidDel="00000000" w:rsidP="00000000" w:rsidRDefault="00000000" w:rsidRPr="00000000" w14:paraId="00000031">
      <w:pPr>
        <w:widowControl w:val="0"/>
        <w:spacing w:after="144" w:before="144" w:line="240" w:lineRule="auto"/>
        <w:ind w:left="0" w:right="0" w:firstLine="660"/>
        <w:jc w:val="both"/>
        <w:rPr>
          <w:vertAlign w:val="baseline"/>
        </w:rPr>
      </w:pPr>
      <w:r w:rsidDel="00000000" w:rsidR="00000000" w:rsidRPr="00000000">
        <w:rPr>
          <w:rFonts w:ascii="Times New Roman" w:cs="Times New Roman" w:eastAsia="Times New Roman" w:hAnsi="Times New Roman"/>
          <w:vertAlign w:val="baseline"/>
          <w:rtl w:val="0"/>
        </w:rPr>
        <w:t xml:space="preserve">4.6.8. Agente público do órgão ou entidade licitante;</w:t>
      </w:r>
      <w:r w:rsidDel="00000000" w:rsidR="00000000" w:rsidRPr="00000000">
        <w:rPr>
          <w:rtl w:val="0"/>
        </w:rPr>
      </w:r>
    </w:p>
    <w:p w:rsidR="00000000" w:rsidDel="00000000" w:rsidP="00000000" w:rsidRDefault="00000000" w:rsidRPr="00000000" w14:paraId="00000032">
      <w:pPr>
        <w:widowControl w:val="0"/>
        <w:spacing w:after="144" w:before="144" w:line="240" w:lineRule="auto"/>
        <w:ind w:left="0" w:right="0" w:firstLine="660"/>
        <w:jc w:val="both"/>
        <w:rPr>
          <w:vertAlign w:val="baseline"/>
        </w:rPr>
      </w:pPr>
      <w:r w:rsidDel="00000000" w:rsidR="00000000" w:rsidRPr="00000000">
        <w:rPr>
          <w:rFonts w:ascii="Times New Roman" w:cs="Times New Roman" w:eastAsia="Times New Roman" w:hAnsi="Times New Roman"/>
          <w:vertAlign w:val="baseline"/>
          <w:rtl w:val="0"/>
        </w:rPr>
        <w:t xml:space="preserve">4.6.9. Empresas que não atuem no ramo de atividade pertinente ao objeto da presente concorrência;</w:t>
      </w:r>
      <w:r w:rsidDel="00000000" w:rsidR="00000000" w:rsidRPr="00000000">
        <w:rPr>
          <w:rtl w:val="0"/>
        </w:rPr>
      </w:r>
    </w:p>
    <w:p w:rsidR="00000000" w:rsidDel="00000000" w:rsidP="00000000" w:rsidRDefault="00000000" w:rsidRPr="00000000" w14:paraId="00000033">
      <w:pPr>
        <w:widowControl w:val="0"/>
        <w:spacing w:after="144" w:before="144" w:line="240" w:lineRule="auto"/>
        <w:ind w:left="0" w:right="0" w:firstLine="660"/>
        <w:jc w:val="both"/>
        <w:rPr>
          <w:vertAlign w:val="baseline"/>
        </w:rPr>
      </w:pPr>
      <w:r w:rsidDel="00000000" w:rsidR="00000000" w:rsidRPr="00000000">
        <w:rPr>
          <w:rFonts w:ascii="Times New Roman" w:cs="Times New Roman" w:eastAsia="Times New Roman" w:hAnsi="Times New Roman"/>
          <w:vertAlign w:val="baseline"/>
          <w:rtl w:val="0"/>
        </w:rPr>
        <w:t xml:space="preserve">4.6.10. Organizações da Sociedade Civil de Interesse Público - OSCIP, atuando nessa condição;</w:t>
      </w:r>
      <w:r w:rsidDel="00000000" w:rsidR="00000000" w:rsidRPr="00000000">
        <w:rPr>
          <w:rtl w:val="0"/>
        </w:rPr>
      </w:r>
    </w:p>
    <w:p w:rsidR="00000000" w:rsidDel="00000000" w:rsidP="00000000" w:rsidRDefault="00000000" w:rsidRPr="00000000" w14:paraId="00000034">
      <w:pPr>
        <w:widowControl w:val="0"/>
        <w:spacing w:after="144" w:before="144" w:line="240" w:lineRule="auto"/>
        <w:ind w:left="0" w:right="0" w:firstLine="660"/>
        <w:jc w:val="both"/>
        <w:rPr>
          <w:vertAlign w:val="baseline"/>
        </w:rPr>
      </w:pPr>
      <w:r w:rsidDel="00000000" w:rsidR="00000000" w:rsidRPr="00000000">
        <w:rPr>
          <w:rFonts w:ascii="Times New Roman" w:cs="Times New Roman" w:eastAsia="Times New Roman" w:hAnsi="Times New Roman"/>
          <w:vertAlign w:val="baseline"/>
          <w:rtl w:val="0"/>
        </w:rPr>
        <w:t xml:space="preserve">4.6.11.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r w:rsidDel="00000000" w:rsidR="00000000" w:rsidRPr="00000000">
        <w:rPr>
          <w:rtl w:val="0"/>
        </w:rPr>
      </w:r>
    </w:p>
    <w:p w:rsidR="00000000" w:rsidDel="00000000" w:rsidP="00000000" w:rsidRDefault="00000000" w:rsidRPr="00000000" w14:paraId="00000035">
      <w:pPr>
        <w:widowControl w:val="0"/>
        <w:spacing w:after="144" w:before="144" w:line="240" w:lineRule="auto"/>
        <w:ind w:left="0" w:right="0" w:firstLine="660"/>
        <w:jc w:val="both"/>
        <w:rPr>
          <w:vertAlign w:val="baseline"/>
        </w:rPr>
      </w:pPr>
      <w:r w:rsidDel="00000000" w:rsidR="00000000" w:rsidRPr="00000000">
        <w:rPr>
          <w:rFonts w:ascii="Times New Roman" w:cs="Times New Roman" w:eastAsia="Times New Roman" w:hAnsi="Times New Roman"/>
          <w:vertAlign w:val="baseline"/>
          <w:rtl w:val="0"/>
        </w:rPr>
        <w:t xml:space="preserve">4.6.12. O impedimento de que trata o item 4.6.4.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r w:rsidDel="00000000" w:rsidR="00000000" w:rsidRPr="00000000">
        <w:rPr>
          <w:rtl w:val="0"/>
        </w:rPr>
      </w:r>
    </w:p>
    <w:p w:rsidR="00000000" w:rsidDel="00000000" w:rsidP="00000000" w:rsidRDefault="00000000" w:rsidRPr="00000000" w14:paraId="00000036">
      <w:pPr>
        <w:widowControl w:val="0"/>
        <w:spacing w:after="144" w:before="144" w:line="240" w:lineRule="auto"/>
        <w:ind w:left="0" w:right="0" w:firstLine="660"/>
        <w:jc w:val="both"/>
        <w:rPr>
          <w:vertAlign w:val="baseline"/>
        </w:rPr>
      </w:pPr>
      <w:r w:rsidDel="00000000" w:rsidR="00000000" w:rsidRPr="00000000">
        <w:rPr>
          <w:rFonts w:ascii="Times New Roman" w:cs="Times New Roman" w:eastAsia="Times New Roman" w:hAnsi="Times New Roman"/>
          <w:vertAlign w:val="baseline"/>
          <w:rtl w:val="0"/>
        </w:rPr>
        <w:t xml:space="preserve">4.6.13 A critério da Administração e exclusivamente a seu serviço, o autor dos projetos e a empresa a que se referem os itens 4.6.2. e 4.6.3. poderão participar no apoio das atividades de planejamento da contratação, de execução da licitação ou de gestão do contrato, desde que sob supervisão exclusiva de agentes públicos do órgão ou entidade.</w:t>
      </w:r>
      <w:r w:rsidDel="00000000" w:rsidR="00000000" w:rsidRPr="00000000">
        <w:rPr>
          <w:rtl w:val="0"/>
        </w:rPr>
      </w:r>
    </w:p>
    <w:p w:rsidR="00000000" w:rsidDel="00000000" w:rsidP="00000000" w:rsidRDefault="00000000" w:rsidRPr="00000000" w14:paraId="00000037">
      <w:pPr>
        <w:widowControl w:val="0"/>
        <w:spacing w:after="144" w:before="144" w:line="240" w:lineRule="auto"/>
        <w:ind w:left="0" w:right="0" w:firstLine="660"/>
        <w:jc w:val="both"/>
        <w:rPr>
          <w:vertAlign w:val="baseline"/>
        </w:rPr>
      </w:pPr>
      <w:r w:rsidDel="00000000" w:rsidR="00000000" w:rsidRPr="00000000">
        <w:rPr>
          <w:rFonts w:ascii="Times New Roman" w:cs="Times New Roman" w:eastAsia="Times New Roman" w:hAnsi="Times New Roman"/>
          <w:vertAlign w:val="baseline"/>
          <w:rtl w:val="0"/>
        </w:rPr>
        <w:t xml:space="preserve">4.6.14. Equiparam-se aos autores do projeto as empresas integrantes do mesmo grupo econômico.</w:t>
      </w:r>
      <w:r w:rsidDel="00000000" w:rsidR="00000000" w:rsidRPr="00000000">
        <w:rPr>
          <w:rtl w:val="0"/>
        </w:rPr>
      </w:r>
    </w:p>
    <w:p w:rsidR="00000000" w:rsidDel="00000000" w:rsidP="00000000" w:rsidRDefault="00000000" w:rsidRPr="00000000" w14:paraId="00000038">
      <w:pPr>
        <w:widowControl w:val="0"/>
        <w:spacing w:after="144" w:before="144" w:line="240" w:lineRule="auto"/>
        <w:ind w:left="0" w:right="0" w:firstLine="660"/>
        <w:jc w:val="both"/>
        <w:rPr>
          <w:vertAlign w:val="baseline"/>
        </w:rPr>
      </w:pPr>
      <w:r w:rsidDel="00000000" w:rsidR="00000000" w:rsidRPr="00000000">
        <w:rPr>
          <w:rFonts w:ascii="Times New Roman" w:cs="Times New Roman" w:eastAsia="Times New Roman" w:hAnsi="Times New Roman"/>
          <w:vertAlign w:val="baseline"/>
          <w:rtl w:val="0"/>
        </w:rPr>
        <w:t xml:space="preserve">4.6.15. O disposto nos itens 4.6.2. e 4.6.3. não impede a licitação ou a contratação de serviço que inclua como encargo do contratado a elaboração do projeto básico e do projeto executivo, nas contratações integradas, e do projeto executivo, nos demais regimes de execução.</w:t>
      </w:r>
      <w:r w:rsidDel="00000000" w:rsidR="00000000" w:rsidRPr="00000000">
        <w:rPr>
          <w:rtl w:val="0"/>
        </w:rPr>
      </w:r>
    </w:p>
    <w:p w:rsidR="00000000" w:rsidDel="00000000" w:rsidP="00000000" w:rsidRDefault="00000000" w:rsidRPr="00000000" w14:paraId="00000039">
      <w:pPr>
        <w:widowControl w:val="0"/>
        <w:spacing w:after="55" w:before="0" w:line="24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3A">
      <w:pPr>
        <w:tabs>
          <w:tab w:val="left" w:leader="none" w:pos="0"/>
        </w:tabs>
        <w:spacing w:after="55" w:before="0" w:line="360" w:lineRule="auto"/>
        <w:ind w:left="0" w:firstLine="660"/>
        <w:jc w:val="both"/>
        <w:rPr>
          <w:vertAlign w:val="baseline"/>
        </w:rPr>
      </w:pPr>
      <w:r w:rsidDel="00000000" w:rsidR="00000000" w:rsidRPr="00000000">
        <w:rPr>
          <w:rFonts w:ascii="Times New Roman" w:cs="Times New Roman" w:eastAsia="Times New Roman" w:hAnsi="Times New Roman"/>
          <w:b w:val="1"/>
          <w:u w:val="single"/>
          <w:vertAlign w:val="baseline"/>
          <w:rtl w:val="0"/>
        </w:rPr>
        <w:t xml:space="preserve">VISTORIA</w:t>
      </w:r>
      <w:r w:rsidDel="00000000" w:rsidR="00000000" w:rsidRPr="00000000">
        <w:rPr>
          <w:rtl w:val="0"/>
        </w:rPr>
      </w:r>
    </w:p>
    <w:p w:rsidR="00000000" w:rsidDel="00000000" w:rsidP="00000000" w:rsidRDefault="00000000" w:rsidRPr="00000000" w14:paraId="0000003B">
      <w:pPr>
        <w:widowControl w:val="0"/>
        <w:spacing w:after="55" w:before="0" w:line="240" w:lineRule="auto"/>
        <w:ind w:left="0" w:right="0" w:firstLine="660"/>
        <w:jc w:val="both"/>
        <w:rPr>
          <w:vertAlign w:val="baseline"/>
        </w:rPr>
      </w:pPr>
      <w:r w:rsidDel="00000000" w:rsidR="00000000" w:rsidRPr="00000000">
        <w:rPr>
          <w:rFonts w:ascii="Times New Roman" w:cs="Times New Roman" w:eastAsia="Times New Roman" w:hAnsi="Times New Roman"/>
          <w:vertAlign w:val="baseline"/>
          <w:rtl w:val="0"/>
        </w:rPr>
        <w:t xml:space="preserve">5.1 No ato da vistoria facultativa, as licitantes devem inteirar-se das condições e do grau de dificuldade dos serviços, não se admitindo, posteriormente, qualquer alegação de desconhecimento dos mesmos, caso opte por não vistoriar na companhia de servidor da Secretaria Municipal de Infraestrutura, deverá declarar que conhece ou verificou todas as dificuldades existentes e se responsabiliza, sob pena de lei, pela execução de serviços nas condições em que se encontra.</w:t>
      </w:r>
      <w:r w:rsidDel="00000000" w:rsidR="00000000" w:rsidRPr="00000000">
        <w:rPr>
          <w:rtl w:val="0"/>
        </w:rPr>
      </w:r>
    </w:p>
    <w:p w:rsidR="00000000" w:rsidDel="00000000" w:rsidP="00000000" w:rsidRDefault="00000000" w:rsidRPr="00000000" w14:paraId="0000003C">
      <w:pPr>
        <w:widowControl w:val="0"/>
        <w:spacing w:after="55" w:before="0" w:line="240" w:lineRule="auto"/>
        <w:ind w:left="284" w:right="0" w:firstLine="0"/>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3D">
      <w:pPr>
        <w:tabs>
          <w:tab w:val="left" w:leader="none" w:pos="0"/>
        </w:tabs>
        <w:spacing w:after="55" w:before="0" w:line="360" w:lineRule="auto"/>
        <w:ind w:left="0" w:firstLine="660"/>
        <w:jc w:val="both"/>
        <w:rPr>
          <w:rFonts w:ascii="Times New Roman" w:cs="Times New Roman" w:eastAsia="Times New Roman" w:hAnsi="Times New Roman"/>
          <w:b w:val="1"/>
          <w:highlight w:val="yellow"/>
          <w:u w:val="single"/>
          <w:vertAlign w:val="baseline"/>
        </w:rPr>
      </w:pPr>
      <w:r w:rsidDel="00000000" w:rsidR="00000000" w:rsidRPr="00000000">
        <w:rPr>
          <w:rFonts w:ascii="Times New Roman" w:cs="Times New Roman" w:eastAsia="Times New Roman" w:hAnsi="Times New Roman"/>
          <w:b w:val="1"/>
          <w:u w:val="single"/>
          <w:vertAlign w:val="baseline"/>
          <w:rtl w:val="0"/>
        </w:rPr>
        <w:t xml:space="preserve">FORMA DE ADJUDICAÇÃO DO OBJETO</w:t>
      </w:r>
      <w:r w:rsidDel="00000000" w:rsidR="00000000" w:rsidRPr="00000000">
        <w:rPr>
          <w:rtl w:val="0"/>
        </w:rPr>
      </w:r>
    </w:p>
    <w:p w:rsidR="00000000" w:rsidDel="00000000" w:rsidP="00000000" w:rsidRDefault="00000000" w:rsidRPr="00000000" w14:paraId="0000003E">
      <w:pPr>
        <w:spacing w:after="55" w:before="0" w:line="240" w:lineRule="auto"/>
        <w:ind w:left="0" w:firstLine="6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6.1 Examinada a aceitabilidade da proposta e a regularidade e a habilitação do licitante vencedor, o procedimento licitatório será encaminhado pelo (a) Agente de Contratação à autoridade máxima para adjudicação e homologação.</w:t>
      </w:r>
    </w:p>
    <w:p w:rsidR="00000000" w:rsidDel="00000000" w:rsidP="00000000" w:rsidRDefault="00000000" w:rsidRPr="00000000" w14:paraId="0000003F">
      <w:pPr>
        <w:spacing w:after="55" w:before="0" w:line="240" w:lineRule="auto"/>
        <w:ind w:left="0" w:firstLine="660"/>
        <w:jc w:val="both"/>
        <w:rPr>
          <w:vertAlign w:val="baseline"/>
        </w:rPr>
      </w:pPr>
      <w:r w:rsidDel="00000000" w:rsidR="00000000" w:rsidRPr="00000000">
        <w:rPr>
          <w:rFonts w:ascii="Times New Roman" w:cs="Times New Roman" w:eastAsia="Times New Roman" w:hAnsi="Times New Roman"/>
          <w:vertAlign w:val="baseline"/>
          <w:rtl w:val="0"/>
        </w:rPr>
        <w:t xml:space="preserve">6.2 Será permitida a adjudicação e a homologação parcial do procedimento licitatório, quando o seu objeto possuir mais de um lote.</w:t>
      </w:r>
      <w:r w:rsidDel="00000000" w:rsidR="00000000" w:rsidRPr="00000000">
        <w:rPr>
          <w:rtl w:val="0"/>
        </w:rPr>
      </w:r>
    </w:p>
    <w:p w:rsidR="00000000" w:rsidDel="00000000" w:rsidP="00000000" w:rsidRDefault="00000000" w:rsidRPr="00000000" w14:paraId="00000040">
      <w:pPr>
        <w:widowControl w:val="0"/>
        <w:spacing w:after="55" w:before="0" w:line="240" w:lineRule="auto"/>
        <w:ind w:left="0" w:right="0" w:firstLine="660"/>
        <w:jc w:val="both"/>
        <w:rPr>
          <w:rFonts w:ascii="Times New Roman" w:cs="Times New Roman" w:eastAsia="Times New Roman" w:hAnsi="Times New Roman"/>
          <w:highlight w:val="yellow"/>
          <w:vertAlign w:val="baseline"/>
        </w:rPr>
      </w:pPr>
      <w:r w:rsidDel="00000000" w:rsidR="00000000" w:rsidRPr="00000000">
        <w:rPr>
          <w:rtl w:val="0"/>
        </w:rPr>
      </w:r>
    </w:p>
    <w:p w:rsidR="00000000" w:rsidDel="00000000" w:rsidP="00000000" w:rsidRDefault="00000000" w:rsidRPr="00000000" w14:paraId="00000041">
      <w:pPr>
        <w:tabs>
          <w:tab w:val="left" w:leader="none" w:pos="0"/>
        </w:tabs>
        <w:spacing w:after="0" w:before="0" w:lineRule="auto"/>
        <w:ind w:left="0" w:firstLine="660"/>
        <w:jc w:val="both"/>
        <w:rPr>
          <w:vertAlign w:val="baseline"/>
        </w:rPr>
      </w:pPr>
      <w:r w:rsidDel="00000000" w:rsidR="00000000" w:rsidRPr="00000000">
        <w:rPr>
          <w:rFonts w:ascii="Times New Roman" w:cs="Times New Roman" w:eastAsia="Times New Roman" w:hAnsi="Times New Roman"/>
          <w:b w:val="1"/>
          <w:u w:val="single"/>
          <w:vertAlign w:val="baseline"/>
          <w:rtl w:val="0"/>
        </w:rPr>
        <w:t xml:space="preserve">DA CLASSIFICAÇÃO DO OBJETO</w:t>
      </w:r>
      <w:r w:rsidDel="00000000" w:rsidR="00000000" w:rsidRPr="00000000">
        <w:rPr>
          <w:rtl w:val="0"/>
        </w:rPr>
      </w:r>
    </w:p>
    <w:p w:rsidR="00000000" w:rsidDel="00000000" w:rsidP="00000000" w:rsidRDefault="00000000" w:rsidRPr="00000000" w14:paraId="00000042">
      <w:pPr>
        <w:spacing w:after="0" w:before="0" w:lineRule="auto"/>
        <w:jc w:val="both"/>
        <w:rPr>
          <w:rFonts w:ascii="Times New Roman" w:cs="Times New Roman" w:eastAsia="Times New Roman" w:hAnsi="Times New Roman"/>
          <w:b w:val="1"/>
          <w:u w:val="single"/>
          <w:vertAlign w:val="baseline"/>
        </w:rPr>
      </w:pPr>
      <w:r w:rsidDel="00000000" w:rsidR="00000000" w:rsidRPr="00000000">
        <w:rPr>
          <w:rtl w:val="0"/>
        </w:rPr>
      </w:r>
    </w:p>
    <w:p w:rsidR="00000000" w:rsidDel="00000000" w:rsidP="00000000" w:rsidRDefault="00000000" w:rsidRPr="00000000" w14:paraId="00000043">
      <w:pPr>
        <w:spacing w:after="0" w:before="0" w:lineRule="auto"/>
        <w:ind w:left="0" w:right="0" w:firstLine="660"/>
        <w:jc w:val="both"/>
        <w:rPr>
          <w:vertAlign w:val="baseline"/>
        </w:rPr>
      </w:pPr>
      <w:r w:rsidDel="00000000" w:rsidR="00000000" w:rsidRPr="00000000">
        <w:rPr>
          <w:rFonts w:ascii="Times New Roman" w:cs="Times New Roman" w:eastAsia="Times New Roman" w:hAnsi="Times New Roman"/>
          <w:vertAlign w:val="baseline"/>
          <w:rtl w:val="0"/>
        </w:rPr>
        <w:t xml:space="preserve">7.1.1. Os serviços são considerados “comuns”, pois se enquadram na classificação nos termos do parágrafo XXI, do art. 6°, da Lei 14.133, de 2021.</w:t>
      </w:r>
      <w:r w:rsidDel="00000000" w:rsidR="00000000" w:rsidRPr="00000000">
        <w:rPr>
          <w:rtl w:val="0"/>
        </w:rPr>
      </w:r>
    </w:p>
    <w:p w:rsidR="00000000" w:rsidDel="00000000" w:rsidP="00000000" w:rsidRDefault="00000000" w:rsidRPr="00000000" w14:paraId="00000044">
      <w:pPr>
        <w:spacing w:after="0" w:before="0" w:lineRule="auto"/>
        <w:ind w:left="0" w:right="0" w:firstLine="660"/>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45">
      <w:pPr>
        <w:spacing w:after="0" w:before="0" w:lineRule="auto"/>
        <w:ind w:left="0" w:right="0" w:firstLine="660"/>
        <w:jc w:val="both"/>
        <w:rPr>
          <w:vertAlign w:val="baseline"/>
        </w:rPr>
      </w:pPr>
      <w:r w:rsidDel="00000000" w:rsidR="00000000" w:rsidRPr="00000000">
        <w:rPr>
          <w:rFonts w:ascii="Times New Roman" w:cs="Times New Roman" w:eastAsia="Times New Roman" w:hAnsi="Times New Roman"/>
          <w:vertAlign w:val="baseline"/>
          <w:rtl w:val="0"/>
        </w:rPr>
        <w:t xml:space="preserve">7.1.2. Não haverá parcelamento do objeto conforme justificativa constando no Estudo Técnico Preliminar.</w:t>
      </w:r>
      <w:r w:rsidDel="00000000" w:rsidR="00000000" w:rsidRPr="00000000">
        <w:rPr>
          <w:rtl w:val="0"/>
        </w:rPr>
      </w:r>
    </w:p>
    <w:p w:rsidR="00000000" w:rsidDel="00000000" w:rsidP="00000000" w:rsidRDefault="00000000" w:rsidRPr="00000000" w14:paraId="00000046">
      <w:pPr>
        <w:spacing w:after="0" w:before="0" w:lineRule="auto"/>
        <w:ind w:left="340" w:right="0" w:firstLine="0"/>
        <w:jc w:val="both"/>
        <w:rPr>
          <w:rFonts w:ascii="Times New Roman" w:cs="Times New Roman" w:eastAsia="Times New Roman" w:hAnsi="Times New Roman"/>
          <w:highlight w:val="yellow"/>
          <w:vertAlign w:val="baseline"/>
        </w:rPr>
      </w:pPr>
      <w:r w:rsidDel="00000000" w:rsidR="00000000" w:rsidRPr="00000000">
        <w:rPr>
          <w:rtl w:val="0"/>
        </w:rPr>
      </w:r>
    </w:p>
    <w:p w:rsidR="00000000" w:rsidDel="00000000" w:rsidP="00000000" w:rsidRDefault="00000000" w:rsidRPr="00000000" w14:paraId="00000047">
      <w:pPr>
        <w:tabs>
          <w:tab w:val="left" w:leader="none" w:pos="0"/>
        </w:tabs>
        <w:spacing w:after="0" w:before="0" w:lineRule="auto"/>
        <w:ind w:left="0" w:firstLine="660"/>
        <w:jc w:val="both"/>
        <w:rPr>
          <w:vertAlign w:val="baseline"/>
        </w:rPr>
      </w:pPr>
      <w:r w:rsidDel="00000000" w:rsidR="00000000" w:rsidRPr="00000000">
        <w:rPr>
          <w:rFonts w:ascii="Times New Roman" w:cs="Times New Roman" w:eastAsia="Times New Roman" w:hAnsi="Times New Roman"/>
          <w:b w:val="1"/>
          <w:vertAlign w:val="baseline"/>
          <w:rtl w:val="0"/>
        </w:rPr>
        <w:t xml:space="preserve">REQUISITOS DE HABILITAÇÃO TÉCNICA ECONÔMICA FINANCEIRA</w:t>
      </w:r>
      <w:r w:rsidDel="00000000" w:rsidR="00000000" w:rsidRPr="00000000">
        <w:rPr>
          <w:rtl w:val="0"/>
        </w:rPr>
      </w:r>
    </w:p>
    <w:p w:rsidR="00000000" w:rsidDel="00000000" w:rsidP="00000000" w:rsidRDefault="00000000" w:rsidRPr="00000000" w14:paraId="00000048">
      <w:pPr>
        <w:spacing w:after="0" w:before="0" w:lineRule="auto"/>
        <w:ind w:left="0" w:firstLine="660"/>
        <w:jc w:val="both"/>
        <w:rPr>
          <w:rFonts w:ascii="Times New Roman" w:cs="Times New Roman" w:eastAsia="Times New Roman" w:hAnsi="Times New Roman"/>
          <w:b w:val="1"/>
          <w:vertAlign w:val="baseline"/>
        </w:rPr>
      </w:pPr>
      <w:r w:rsidDel="00000000" w:rsidR="00000000" w:rsidRPr="00000000">
        <w:rPr>
          <w:rtl w:val="0"/>
        </w:rPr>
      </w:r>
    </w:p>
    <w:p w:rsidR="00000000" w:rsidDel="00000000" w:rsidP="00000000" w:rsidRDefault="00000000" w:rsidRPr="00000000" w14:paraId="00000049">
      <w:pPr>
        <w:spacing w:line="240" w:lineRule="auto"/>
        <w:ind w:left="0" w:firstLine="660"/>
        <w:jc w:val="both"/>
        <w:rPr>
          <w:vertAlign w:val="baseline"/>
        </w:rPr>
      </w:pPr>
      <w:r w:rsidDel="00000000" w:rsidR="00000000" w:rsidRPr="00000000">
        <w:rPr>
          <w:rFonts w:ascii="Times New Roman" w:cs="Times New Roman" w:eastAsia="Times New Roman" w:hAnsi="Times New Roman"/>
          <w:vertAlign w:val="baseline"/>
          <w:rtl w:val="0"/>
        </w:rPr>
        <w:t xml:space="preserve">DOCUMENTOS DE QUALIFICAÇÃO TÉCNICA:</w:t>
      </w:r>
      <w:r w:rsidDel="00000000" w:rsidR="00000000" w:rsidRPr="00000000">
        <w:rPr>
          <w:rtl w:val="0"/>
        </w:rPr>
      </w:r>
    </w:p>
    <w:p w:rsidR="00000000" w:rsidDel="00000000" w:rsidP="00000000" w:rsidRDefault="00000000" w:rsidRPr="00000000" w14:paraId="0000004A">
      <w:pPr>
        <w:spacing w:line="240" w:lineRule="auto"/>
        <w:ind w:left="0" w:firstLine="660"/>
        <w:rPr>
          <w:vertAlign w:val="baseline"/>
        </w:rPr>
      </w:pPr>
      <w:r w:rsidDel="00000000" w:rsidR="00000000" w:rsidRPr="00000000">
        <w:rPr>
          <w:rFonts w:ascii="Times New Roman" w:cs="Times New Roman" w:eastAsia="Times New Roman" w:hAnsi="Times New Roman"/>
          <w:vertAlign w:val="baseline"/>
          <w:rtl w:val="0"/>
        </w:rPr>
        <w:t xml:space="preserve">8.1. COMPROVAÇÃO DE QUALIFICAÇÃO TÉCNICA</w:t>
      </w:r>
      <w:r w:rsidDel="00000000" w:rsidR="00000000" w:rsidRPr="00000000">
        <w:rPr>
          <w:rtl w:val="0"/>
        </w:rPr>
      </w:r>
    </w:p>
    <w:p w:rsidR="00000000" w:rsidDel="00000000" w:rsidP="00000000" w:rsidRDefault="00000000" w:rsidRPr="00000000" w14:paraId="0000004B">
      <w:pPr>
        <w:spacing w:line="240" w:lineRule="auto"/>
        <w:ind w:left="0" w:firstLine="660"/>
        <w:jc w:val="both"/>
        <w:rPr>
          <w:vertAlign w:val="baseline"/>
        </w:rPr>
      </w:pPr>
      <w:r w:rsidDel="00000000" w:rsidR="00000000" w:rsidRPr="00000000">
        <w:rPr>
          <w:rFonts w:ascii="Times New Roman" w:cs="Times New Roman" w:eastAsia="Times New Roman" w:hAnsi="Times New Roman"/>
          <w:vertAlign w:val="baseline"/>
          <w:rtl w:val="0"/>
        </w:rPr>
        <w:t xml:space="preserve">8.1.1. Para a comprovação de Qualificação Técnica o licitante arrematante deverá entregar:</w:t>
      </w:r>
      <w:r w:rsidDel="00000000" w:rsidR="00000000" w:rsidRPr="00000000">
        <w:rPr>
          <w:rtl w:val="0"/>
        </w:rPr>
      </w:r>
    </w:p>
    <w:p w:rsidR="00000000" w:rsidDel="00000000" w:rsidP="00000000" w:rsidRDefault="00000000" w:rsidRPr="00000000" w14:paraId="0000004C">
      <w:pPr>
        <w:spacing w:line="240" w:lineRule="auto"/>
        <w:ind w:left="0" w:right="0" w:firstLine="660"/>
        <w:rPr>
          <w:vertAlign w:val="baseline"/>
        </w:rPr>
      </w:pPr>
      <w:r w:rsidDel="00000000" w:rsidR="00000000" w:rsidRPr="00000000">
        <w:rPr>
          <w:rFonts w:ascii="Times New Roman" w:cs="Times New Roman" w:eastAsia="Times New Roman" w:hAnsi="Times New Roman"/>
          <w:vertAlign w:val="baseline"/>
          <w:rtl w:val="0"/>
        </w:rPr>
        <w:t xml:space="preserve">8.1.1.1. CAPACIDADE TÉCNICA OPERACIONAL</w:t>
      </w:r>
      <w:r w:rsidDel="00000000" w:rsidR="00000000" w:rsidRPr="00000000">
        <w:rPr>
          <w:rtl w:val="0"/>
        </w:rPr>
      </w:r>
    </w:p>
    <w:p w:rsidR="00000000" w:rsidDel="00000000" w:rsidP="00000000" w:rsidRDefault="00000000" w:rsidRPr="00000000" w14:paraId="0000004D">
      <w:pPr>
        <w:spacing w:line="240" w:lineRule="auto"/>
        <w:ind w:left="0" w:right="0" w:firstLine="660"/>
        <w:rPr>
          <w:vertAlign w:val="baseline"/>
        </w:rPr>
      </w:pPr>
      <w:r w:rsidDel="00000000" w:rsidR="00000000" w:rsidRPr="00000000">
        <w:rPr>
          <w:rFonts w:ascii="Times New Roman" w:cs="Times New Roman" w:eastAsia="Times New Roman" w:hAnsi="Times New Roman"/>
          <w:vertAlign w:val="baseline"/>
          <w:rtl w:val="0"/>
        </w:rPr>
        <w:t xml:space="preserve">A documentação relativa à Capacidade Técnica Operacional consistirá em:</w:t>
      </w:r>
      <w:r w:rsidDel="00000000" w:rsidR="00000000" w:rsidRPr="00000000">
        <w:rPr>
          <w:rtl w:val="0"/>
        </w:rPr>
      </w:r>
    </w:p>
    <w:p w:rsidR="00000000" w:rsidDel="00000000" w:rsidP="00000000" w:rsidRDefault="00000000" w:rsidRPr="00000000" w14:paraId="0000004E">
      <w:pPr>
        <w:spacing w:line="240" w:lineRule="auto"/>
        <w:ind w:left="0" w:firstLine="660"/>
        <w:rPr>
          <w:vertAlign w:val="baseline"/>
        </w:rPr>
      </w:pPr>
      <w:r w:rsidDel="00000000" w:rsidR="00000000" w:rsidRPr="00000000">
        <w:rPr>
          <w:rFonts w:ascii="Times New Roman" w:cs="Times New Roman" w:eastAsia="Times New Roman" w:hAnsi="Times New Roman"/>
          <w:vertAlign w:val="baseline"/>
          <w:rtl w:val="0"/>
        </w:rPr>
        <w:t xml:space="preserve">a) Certidão de Registro de Pessoa Jurídica com a regularidade do licitante junto ao Conselho Regional de Engenharia e Agronomia – CREA e/ou Conselho de Arquitetura e Urbanismo – CAU, dentro de seu prazo de validade e com jurisdição na sua sede.</w:t>
      </w:r>
      <w:r w:rsidDel="00000000" w:rsidR="00000000" w:rsidRPr="00000000">
        <w:rPr>
          <w:rtl w:val="0"/>
        </w:rPr>
      </w:r>
    </w:p>
    <w:p w:rsidR="00000000" w:rsidDel="00000000" w:rsidP="00000000" w:rsidRDefault="00000000" w:rsidRPr="00000000" w14:paraId="0000004F">
      <w:pPr>
        <w:spacing w:line="240" w:lineRule="auto"/>
        <w:ind w:left="0" w:firstLine="660"/>
        <w:rPr>
          <w:vertAlign w:val="baseline"/>
        </w:rPr>
      </w:pPr>
      <w:r w:rsidDel="00000000" w:rsidR="00000000" w:rsidRPr="00000000">
        <w:rPr>
          <w:rFonts w:ascii="Times New Roman" w:cs="Times New Roman" w:eastAsia="Times New Roman" w:hAnsi="Times New Roman"/>
          <w:vertAlign w:val="baseline"/>
          <w:rtl w:val="0"/>
        </w:rPr>
        <w:t xml:space="preserve">a.1) Em se tratando de empresa de engenharia não registrada no CREA do Estado de Alagoas deverá apresentar o registro do CREA do Estado de origem, ficando a licitante vencedora obrigada a apresentar o visto do CREA do Alagoas antes da assinatura do contrato.</w:t>
      </w:r>
      <w:r w:rsidDel="00000000" w:rsidR="00000000" w:rsidRPr="00000000">
        <w:rPr>
          <w:rtl w:val="0"/>
        </w:rPr>
      </w:r>
    </w:p>
    <w:p w:rsidR="00000000" w:rsidDel="00000000" w:rsidP="00000000" w:rsidRDefault="00000000" w:rsidRPr="00000000" w14:paraId="00000050">
      <w:pPr>
        <w:spacing w:line="240" w:lineRule="auto"/>
        <w:ind w:left="0" w:right="0" w:firstLine="660"/>
        <w:jc w:val="both"/>
        <w:rPr>
          <w:vertAlign w:val="baseline"/>
        </w:rPr>
      </w:pPr>
      <w:r w:rsidDel="00000000" w:rsidR="00000000" w:rsidRPr="00000000">
        <w:rPr>
          <w:rFonts w:ascii="Times New Roman" w:cs="Times New Roman" w:eastAsia="Times New Roman" w:hAnsi="Times New Roman"/>
          <w:vertAlign w:val="baseline"/>
          <w:rtl w:val="0"/>
        </w:rPr>
        <w:t xml:space="preserve">b) Comprovação de possuir em nome do Licitante, atestado fornecido por pessoa jurídica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vertAlign w:val="baseline"/>
          <w:rtl w:val="0"/>
        </w:rPr>
        <w:t xml:space="preserve">de direito público ou privado, de responsabilidade técnica com comprovação de:</w:t>
      </w:r>
      <w:r w:rsidDel="00000000" w:rsidR="00000000" w:rsidRPr="00000000">
        <w:rPr>
          <w:rtl w:val="0"/>
        </w:rPr>
      </w:r>
    </w:p>
    <w:p w:rsidR="00000000" w:rsidDel="00000000" w:rsidP="00000000" w:rsidRDefault="00000000" w:rsidRPr="00000000" w14:paraId="00000051">
      <w:pPr>
        <w:spacing w:line="240" w:lineRule="auto"/>
        <w:ind w:left="720" w:firstLine="660"/>
        <w:jc w:val="both"/>
        <w:rPr>
          <w:rFonts w:ascii="Times New Roman" w:cs="Times New Roman" w:eastAsia="Times New Roman" w:hAnsi="Times New Roman"/>
          <w:i w:val="1"/>
          <w:highlight w:val="white"/>
        </w:rPr>
      </w:pPr>
      <w:r w:rsidDel="00000000" w:rsidR="00000000" w:rsidRPr="00000000">
        <w:rPr>
          <w:rFonts w:ascii="Times New Roman" w:cs="Times New Roman" w:eastAsia="Times New Roman" w:hAnsi="Times New Roman"/>
          <w:i w:val="1"/>
          <w:shd w:fill="auto" w:val="clear"/>
          <w:vertAlign w:val="baseline"/>
          <w:rtl w:val="0"/>
        </w:rPr>
        <w:t xml:space="preserve">b.1)</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highlight w:val="white"/>
          <w:rtl w:val="0"/>
        </w:rPr>
        <w:t xml:space="preserve">LAJE PRÉ-FABRICADA TRELIÇADA PARA PISO OU COBERTURA, INTEREIXO 38 CM, H=12 CM, EL. ENCHIMENTO EM EPS H = 8 CM, INCLUSIVE ESCORAMENTO EM MADEIRA E CAPEAMENTO 4 CM - 49,48 m² </w:t>
      </w:r>
    </w:p>
    <w:p w:rsidR="00000000" w:rsidDel="00000000" w:rsidP="00000000" w:rsidRDefault="00000000" w:rsidRPr="00000000" w14:paraId="00000052">
      <w:pPr>
        <w:spacing w:line="240" w:lineRule="auto"/>
        <w:ind w:left="720" w:firstLine="720"/>
        <w:rPr>
          <w:i w:val="1"/>
          <w:highlight w:val="white"/>
        </w:rPr>
      </w:pPr>
      <w:r w:rsidDel="00000000" w:rsidR="00000000" w:rsidRPr="00000000">
        <w:rPr>
          <w:rFonts w:ascii="Times New Roman" w:cs="Times New Roman" w:eastAsia="Times New Roman" w:hAnsi="Times New Roman"/>
          <w:i w:val="1"/>
          <w:highlight w:val="white"/>
          <w:rtl w:val="0"/>
        </w:rPr>
        <w:t xml:space="preserve">b.2) ALVENARIA DE VEDAÇÃO DE BLOCOS CERÂMICOS FURADOS NA HORIZONTAL DE 9X19X19 CM (ESPESSURA 9 CM) E ARGAMASSA DE ASSENTAMENTO COM PREPARO EM BETONEIRA. AF_12/2021 – 86,43 m²;</w:t>
      </w:r>
      <w:r w:rsidDel="00000000" w:rsidR="00000000" w:rsidRPr="00000000">
        <w:rPr>
          <w:rtl w:val="0"/>
        </w:rPr>
      </w:r>
    </w:p>
    <w:p w:rsidR="00000000" w:rsidDel="00000000" w:rsidP="00000000" w:rsidRDefault="00000000" w:rsidRPr="00000000" w14:paraId="00000053">
      <w:pPr>
        <w:spacing w:line="240" w:lineRule="auto"/>
        <w:ind w:left="720" w:firstLine="660"/>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i w:val="1"/>
          <w:highlight w:val="white"/>
          <w:rtl w:val="0"/>
        </w:rPr>
        <w:t xml:space="preserve">b.3) MASSA ÚNICA, EM ARGAMASSA TRAÇO 1:2:8, PREPARO MECÂNICO, APLICADA MANUALMENTE EM PAREDES INTERNAS DE AMBIENTES COM ÁREA ENTRE 5M² E 10M², E = 17,5MM, COM TALISCAS. </w:t>
      </w:r>
      <w:r w:rsidDel="00000000" w:rsidR="00000000" w:rsidRPr="00000000">
        <w:rPr>
          <w:rFonts w:ascii="Times New Roman" w:cs="Times New Roman" w:eastAsia="Times New Roman" w:hAnsi="Times New Roman"/>
          <w:i w:val="1"/>
          <w:highlight w:val="white"/>
          <w:rtl w:val="0"/>
        </w:rPr>
        <w:t xml:space="preserve">AF_03/2024</w:t>
      </w:r>
      <w:r w:rsidDel="00000000" w:rsidR="00000000" w:rsidRPr="00000000">
        <w:rPr>
          <w:rFonts w:ascii="Times New Roman" w:cs="Times New Roman" w:eastAsia="Times New Roman" w:hAnsi="Times New Roman"/>
          <w:i w:val="1"/>
          <w:highlight w:val="white"/>
          <w:rtl w:val="0"/>
        </w:rPr>
        <w:t xml:space="preserve"> – 150,02m²;</w:t>
      </w:r>
      <w:r w:rsidDel="00000000" w:rsidR="00000000" w:rsidRPr="00000000">
        <w:rPr>
          <w:rtl w:val="0"/>
        </w:rPr>
      </w:r>
    </w:p>
    <w:p w:rsidR="00000000" w:rsidDel="00000000" w:rsidP="00000000" w:rsidRDefault="00000000" w:rsidRPr="00000000" w14:paraId="00000054">
      <w:pPr>
        <w:spacing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Essas quantidades correspondem a 40% do total do serviço, devendo esse ser o mínimo a ser comprovado pelas empresas participantes da licitação.</w:t>
      </w:r>
      <w:r w:rsidDel="00000000" w:rsidR="00000000" w:rsidRPr="00000000">
        <w:rPr>
          <w:rtl w:val="0"/>
        </w:rPr>
      </w:r>
    </w:p>
    <w:p w:rsidR="00000000" w:rsidDel="00000000" w:rsidP="00000000" w:rsidRDefault="00000000" w:rsidRPr="00000000" w14:paraId="00000055">
      <w:pPr>
        <w:spacing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c) O(s) atestado(s) apresentado(s) para a comprovação de responsabilidade técnica, pela execução dos serviços, conforme previsto na alínea “b” do item 8.1.1.1, somente constituirá(ão) prova de capacitação se acompanhado(s) da respectiva Certidão de Acervo Técnico (CAT) ou Anotação de Responsabilidade Técnica (ART) demonstrando o nome da empresa vinculada (Conforme ACÓRDÃO Nº 2326/2019 – TCU – Plenário) ou Certidão de Acervo Operacional (CAO) da empresa, emitido(s) pelo CREA e/ou pelo CAU.</w:t>
      </w:r>
      <w:r w:rsidDel="00000000" w:rsidR="00000000" w:rsidRPr="00000000">
        <w:rPr>
          <w:rtl w:val="0"/>
        </w:rPr>
      </w:r>
    </w:p>
    <w:p w:rsidR="00000000" w:rsidDel="00000000" w:rsidP="00000000" w:rsidRDefault="00000000" w:rsidRPr="00000000" w14:paraId="00000056">
      <w:pPr>
        <w:spacing w:line="240" w:lineRule="auto"/>
        <w:ind w:left="0" w:righ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d) Declaração formal assinada pelo responsável técnico do licitante acerca do conhecimento pleno das condições e peculiaridades da contratação.</w:t>
      </w:r>
      <w:r w:rsidDel="00000000" w:rsidR="00000000" w:rsidRPr="00000000">
        <w:rPr>
          <w:rtl w:val="0"/>
        </w:rPr>
      </w:r>
    </w:p>
    <w:p w:rsidR="00000000" w:rsidDel="00000000" w:rsidP="00000000" w:rsidRDefault="00000000" w:rsidRPr="00000000" w14:paraId="00000057">
      <w:pPr>
        <w:spacing w:line="240" w:lineRule="auto"/>
        <w:ind w:lef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d.1) A Declaração é um documento indispensável a ser entregue, sendo que a sua ausência inabilitará a Licitante.</w:t>
      </w:r>
      <w:r w:rsidDel="00000000" w:rsidR="00000000" w:rsidRPr="00000000">
        <w:rPr>
          <w:rtl w:val="0"/>
        </w:rPr>
      </w:r>
    </w:p>
    <w:p w:rsidR="00000000" w:rsidDel="00000000" w:rsidP="00000000" w:rsidRDefault="00000000" w:rsidRPr="00000000" w14:paraId="00000058">
      <w:pPr>
        <w:spacing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e) Alegações posteriores relacionadas com o desconhecimento das condições locais pertinentes à execução do objeto, não serão argumentos válidos para reclamações futuras, nem desobrigam execução do serviço. Todas as ocorrências pertinentes ao escopo dos serviços, a partir da assinatura do contrato, serão de responsabilidade do contratado.</w:t>
      </w:r>
      <w:r w:rsidDel="00000000" w:rsidR="00000000" w:rsidRPr="00000000">
        <w:rPr>
          <w:rtl w:val="0"/>
        </w:rPr>
      </w:r>
    </w:p>
    <w:p w:rsidR="00000000" w:rsidDel="00000000" w:rsidP="00000000" w:rsidRDefault="00000000" w:rsidRPr="00000000" w14:paraId="00000059">
      <w:pPr>
        <w:spacing w:line="240" w:lineRule="auto"/>
        <w:ind w:lef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8.1.1.2 CAPACIDADE TÉCNICA PROFISSIONAL</w:t>
      </w:r>
      <w:r w:rsidDel="00000000" w:rsidR="00000000" w:rsidRPr="00000000">
        <w:rPr>
          <w:rtl w:val="0"/>
        </w:rPr>
      </w:r>
    </w:p>
    <w:p w:rsidR="00000000" w:rsidDel="00000000" w:rsidP="00000000" w:rsidRDefault="00000000" w:rsidRPr="00000000" w14:paraId="0000005A">
      <w:pPr>
        <w:spacing w:line="240" w:lineRule="auto"/>
        <w:ind w:lef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A documentação relativa à Capacidade Técnica Profissional consistirá em:</w:t>
      </w:r>
      <w:r w:rsidDel="00000000" w:rsidR="00000000" w:rsidRPr="00000000">
        <w:rPr>
          <w:rtl w:val="0"/>
        </w:rPr>
      </w:r>
    </w:p>
    <w:p w:rsidR="00000000" w:rsidDel="00000000" w:rsidP="00000000" w:rsidRDefault="00000000" w:rsidRPr="00000000" w14:paraId="0000005B">
      <w:pPr>
        <w:spacing w:line="240" w:lineRule="auto"/>
        <w:ind w:lef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a) A declaração de Responsabilidade Técnica.</w:t>
      </w:r>
      <w:r w:rsidDel="00000000" w:rsidR="00000000" w:rsidRPr="00000000">
        <w:rPr>
          <w:rtl w:val="0"/>
        </w:rPr>
      </w:r>
    </w:p>
    <w:p w:rsidR="00000000" w:rsidDel="00000000" w:rsidP="00000000" w:rsidRDefault="00000000" w:rsidRPr="00000000" w14:paraId="0000005C">
      <w:pPr>
        <w:spacing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b) A comprovação do(s) profissional(is) de nível superior, ou outro devidamente reconhecido pela entidade competente, detentor(es) do(s) Acervo(s) de Responsabilidade Técnica pela execução dos serviços constantes na alínea “b” do item 8.1.1.1, com a comprovação de pertencer ao quadro permanente do licitante, conforme abaixo:</w:t>
      </w:r>
      <w:r w:rsidDel="00000000" w:rsidR="00000000" w:rsidRPr="00000000">
        <w:rPr>
          <w:rtl w:val="0"/>
        </w:rPr>
      </w:r>
    </w:p>
    <w:p w:rsidR="00000000" w:rsidDel="00000000" w:rsidP="00000000" w:rsidRDefault="00000000" w:rsidRPr="00000000" w14:paraId="0000005D">
      <w:pPr>
        <w:spacing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b.1) Profissional Engenheiro Civil ou Arquiteto e Urbanista detentor do Acervo de Responsabilidade Técnica pela execução dos serviços constantes na alínea “b” do item 8.1.1.1. </w:t>
      </w:r>
      <w:r w:rsidDel="00000000" w:rsidR="00000000" w:rsidRPr="00000000">
        <w:rPr>
          <w:rtl w:val="0"/>
        </w:rPr>
      </w:r>
    </w:p>
    <w:p w:rsidR="00000000" w:rsidDel="00000000" w:rsidP="00000000" w:rsidRDefault="00000000" w:rsidRPr="00000000" w14:paraId="0000005E">
      <w:pPr>
        <w:spacing w:line="240" w:lineRule="auto"/>
        <w:ind w:lef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c) A comprovação de pertencer ao quadro permanente da empresa deverá ser feita mediante uma das seguintes formas:</w:t>
      </w:r>
      <w:r w:rsidDel="00000000" w:rsidR="00000000" w:rsidRPr="00000000">
        <w:rPr>
          <w:rtl w:val="0"/>
        </w:rPr>
      </w:r>
    </w:p>
    <w:p w:rsidR="00000000" w:rsidDel="00000000" w:rsidP="00000000" w:rsidRDefault="00000000" w:rsidRPr="00000000" w14:paraId="0000005F">
      <w:pPr>
        <w:spacing w:line="240" w:lineRule="auto"/>
        <w:ind w:left="0" w:righ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c.1) Carteira de Trabalho;</w:t>
      </w:r>
      <w:r w:rsidDel="00000000" w:rsidR="00000000" w:rsidRPr="00000000">
        <w:rPr>
          <w:rtl w:val="0"/>
        </w:rPr>
      </w:r>
    </w:p>
    <w:p w:rsidR="00000000" w:rsidDel="00000000" w:rsidP="00000000" w:rsidRDefault="00000000" w:rsidRPr="00000000" w14:paraId="00000060">
      <w:pPr>
        <w:spacing w:line="240" w:lineRule="auto"/>
        <w:ind w:left="0" w:righ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c.2) Certidão do CREA;</w:t>
      </w:r>
      <w:r w:rsidDel="00000000" w:rsidR="00000000" w:rsidRPr="00000000">
        <w:rPr>
          <w:rtl w:val="0"/>
        </w:rPr>
      </w:r>
    </w:p>
    <w:p w:rsidR="00000000" w:rsidDel="00000000" w:rsidP="00000000" w:rsidRDefault="00000000" w:rsidRPr="00000000" w14:paraId="00000061">
      <w:pPr>
        <w:spacing w:line="240" w:lineRule="auto"/>
        <w:ind w:left="0" w:righ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c.3) Certidão do CAU;</w:t>
      </w:r>
      <w:r w:rsidDel="00000000" w:rsidR="00000000" w:rsidRPr="00000000">
        <w:rPr>
          <w:rtl w:val="0"/>
        </w:rPr>
      </w:r>
    </w:p>
    <w:p w:rsidR="00000000" w:rsidDel="00000000" w:rsidP="00000000" w:rsidRDefault="00000000" w:rsidRPr="00000000" w14:paraId="00000062">
      <w:pPr>
        <w:spacing w:line="240" w:lineRule="auto"/>
        <w:ind w:left="0" w:righ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c.4) Contrato Social;</w:t>
      </w:r>
      <w:r w:rsidDel="00000000" w:rsidR="00000000" w:rsidRPr="00000000">
        <w:rPr>
          <w:rtl w:val="0"/>
        </w:rPr>
      </w:r>
    </w:p>
    <w:p w:rsidR="00000000" w:rsidDel="00000000" w:rsidP="00000000" w:rsidRDefault="00000000" w:rsidRPr="00000000" w14:paraId="00000063">
      <w:pPr>
        <w:spacing w:line="240" w:lineRule="auto"/>
        <w:ind w:left="0" w:righ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c.5) Contrato de prestação de serviços;</w:t>
      </w:r>
      <w:r w:rsidDel="00000000" w:rsidR="00000000" w:rsidRPr="00000000">
        <w:rPr>
          <w:rtl w:val="0"/>
        </w:rPr>
      </w:r>
    </w:p>
    <w:p w:rsidR="00000000" w:rsidDel="00000000" w:rsidP="00000000" w:rsidRDefault="00000000" w:rsidRPr="00000000" w14:paraId="00000064">
      <w:pPr>
        <w:spacing w:line="240" w:lineRule="auto"/>
        <w:ind w:left="0" w:righ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c.6) Contrato de Trabalho registrado na DRT;</w:t>
      </w:r>
      <w:r w:rsidDel="00000000" w:rsidR="00000000" w:rsidRPr="00000000">
        <w:rPr>
          <w:rtl w:val="0"/>
        </w:rPr>
      </w:r>
    </w:p>
    <w:p w:rsidR="00000000" w:rsidDel="00000000" w:rsidP="00000000" w:rsidRDefault="00000000" w:rsidRPr="00000000" w14:paraId="00000065">
      <w:pPr>
        <w:spacing w:after="0" w:before="0"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c.7) Termo, por meio do qual o(s) profissional(is) assuma(m) a responsabilidade técnica pela obra ou serviço licitado e o compromisso de integrar(em) o quadro técnico da empresa, no caso do objeto contratual vir a ser a esta adjudicado.</w:t>
      </w:r>
      <w:r w:rsidDel="00000000" w:rsidR="00000000" w:rsidRPr="00000000">
        <w:rPr>
          <w:rtl w:val="0"/>
        </w:rPr>
      </w:r>
    </w:p>
    <w:p w:rsidR="00000000" w:rsidDel="00000000" w:rsidP="00000000" w:rsidRDefault="00000000" w:rsidRPr="00000000" w14:paraId="00000066">
      <w:pPr>
        <w:spacing w:after="0" w:before="0" w:line="240" w:lineRule="auto"/>
        <w:ind w:left="0" w:firstLine="660"/>
        <w:jc w:val="both"/>
        <w:rPr>
          <w:rFonts w:ascii="Times New Roman" w:cs="Times New Roman" w:eastAsia="Times New Roman" w:hAnsi="Times New Roman"/>
          <w:shd w:fill="auto" w:val="clear"/>
          <w:vertAlign w:val="baseline"/>
        </w:rPr>
      </w:pPr>
      <w:r w:rsidDel="00000000" w:rsidR="00000000" w:rsidRPr="00000000">
        <w:rPr>
          <w:rtl w:val="0"/>
        </w:rPr>
      </w:r>
    </w:p>
    <w:p w:rsidR="00000000" w:rsidDel="00000000" w:rsidP="00000000" w:rsidRDefault="00000000" w:rsidRPr="00000000" w14:paraId="00000067">
      <w:pPr>
        <w:spacing w:line="240" w:lineRule="auto"/>
        <w:ind w:left="0" w:righ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d) Os profissionais indicados pelo licitante deverão participar da obra ou serviço objeto da licitação, e será admitida a sua substituição por profissionais de experiência equivalente ou superior, desde que aprovada pela Administração. </w:t>
      </w:r>
      <w:r w:rsidDel="00000000" w:rsidR="00000000" w:rsidRPr="00000000">
        <w:rPr>
          <w:rtl w:val="0"/>
        </w:rPr>
      </w:r>
    </w:p>
    <w:p w:rsidR="00000000" w:rsidDel="00000000" w:rsidP="00000000" w:rsidRDefault="00000000" w:rsidRPr="00000000" w14:paraId="00000068">
      <w:pPr>
        <w:spacing w:after="0" w:before="0"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e) Apresentar a(s) Certidão(ões) de Registro de Pessoa Física com a regularidade do(s) profissional(is) indicado(s) pelo Licitante junto ao Conselho Regional de Engenharia e Agronomia – CREA e/ou Conselho de Arquitetura e Urbanismo – CAU, dentro de seu prazo de validade. </w:t>
      </w:r>
      <w:r w:rsidDel="00000000" w:rsidR="00000000" w:rsidRPr="00000000">
        <w:rPr>
          <w:rtl w:val="0"/>
        </w:rPr>
      </w:r>
    </w:p>
    <w:p w:rsidR="00000000" w:rsidDel="00000000" w:rsidP="00000000" w:rsidRDefault="00000000" w:rsidRPr="00000000" w14:paraId="00000069">
      <w:pPr>
        <w:spacing w:after="0" w:before="0" w:line="240" w:lineRule="auto"/>
        <w:ind w:left="850" w:right="0" w:firstLine="0"/>
        <w:jc w:val="both"/>
        <w:rPr>
          <w:rFonts w:ascii="Times New Roman" w:cs="Times New Roman" w:eastAsia="Times New Roman" w:hAnsi="Times New Roman"/>
          <w:highlight w:val="yellow"/>
          <w:vertAlign w:val="baseline"/>
        </w:rPr>
      </w:pPr>
      <w:r w:rsidDel="00000000" w:rsidR="00000000" w:rsidRPr="00000000">
        <w:rPr>
          <w:rtl w:val="0"/>
        </w:rPr>
      </w:r>
    </w:p>
    <w:p w:rsidR="00000000" w:rsidDel="00000000" w:rsidP="00000000" w:rsidRDefault="00000000" w:rsidRPr="00000000" w14:paraId="0000006A">
      <w:pPr>
        <w:spacing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8.2 DOCUMENTOS DE HABILITAÇÃO ECONÔMICO-FINANCEIRA:</w:t>
      </w:r>
      <w:r w:rsidDel="00000000" w:rsidR="00000000" w:rsidRPr="00000000">
        <w:rPr>
          <w:rtl w:val="0"/>
        </w:rPr>
      </w:r>
    </w:p>
    <w:p w:rsidR="00000000" w:rsidDel="00000000" w:rsidP="00000000" w:rsidRDefault="00000000" w:rsidRPr="00000000" w14:paraId="0000006B">
      <w:pPr>
        <w:spacing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Para a qualificação Econômico-financeira a Licitante arrematante deverá entregar:</w:t>
      </w:r>
      <w:r w:rsidDel="00000000" w:rsidR="00000000" w:rsidRPr="00000000">
        <w:rPr>
          <w:rtl w:val="0"/>
        </w:rPr>
      </w:r>
    </w:p>
    <w:p w:rsidR="00000000" w:rsidDel="00000000" w:rsidP="00000000" w:rsidRDefault="00000000" w:rsidRPr="00000000" w14:paraId="0000006C">
      <w:pPr>
        <w:spacing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8.2.1. Certidão Negativa de Falência, expedida pelo distribuidor Judicial da sede do Licitante, com antecedência máxima de até 60 (sessenta) dias corridos, contados da data prevista para a abertura da licitação.</w:t>
      </w:r>
      <w:r w:rsidDel="00000000" w:rsidR="00000000" w:rsidRPr="00000000">
        <w:rPr>
          <w:rtl w:val="0"/>
        </w:rPr>
      </w:r>
    </w:p>
    <w:p w:rsidR="00000000" w:rsidDel="00000000" w:rsidP="00000000" w:rsidRDefault="00000000" w:rsidRPr="00000000" w14:paraId="0000006D">
      <w:pPr>
        <w:spacing w:line="240" w:lineRule="auto"/>
        <w:ind w:lef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8.2.2. Balanço patrimonial, demonstração de resultado de exercício e demais demonstrações contábeis dos 2 (dois) últimos exercícios sociais, que comprovem a boa situação financeira da empresa, vedada a sua substituição por balancetes ou balanços provisórios, podendo ser atualizados por índices oficiais quando encerrado há mais de 3 (três) meses da data de apresentação da proposta, tomando-se como base a variação ocorrida no período, do Índice Geral de Preços – Disponibilidade Interna – IGP – DI, publicada pela Fundação Getúlio Vargas – FGV ou outro indicador que o venha substituir.</w:t>
      </w:r>
      <w:r w:rsidDel="00000000" w:rsidR="00000000" w:rsidRPr="00000000">
        <w:rPr>
          <w:rtl w:val="0"/>
        </w:rPr>
      </w:r>
    </w:p>
    <w:p w:rsidR="00000000" w:rsidDel="00000000" w:rsidP="00000000" w:rsidRDefault="00000000" w:rsidRPr="00000000" w14:paraId="0000006E">
      <w:pPr>
        <w:spacing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a) Serão considerados aceitos como na forma da lei, o balanço patrimonial e demonstrações contábeis assim apresentados:</w:t>
      </w:r>
      <w:r w:rsidDel="00000000" w:rsidR="00000000" w:rsidRPr="00000000">
        <w:rPr>
          <w:rtl w:val="0"/>
        </w:rPr>
      </w:r>
    </w:p>
    <w:p w:rsidR="00000000" w:rsidDel="00000000" w:rsidP="00000000" w:rsidRDefault="00000000" w:rsidRPr="00000000" w14:paraId="0000006F">
      <w:pPr>
        <w:spacing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a.1) Publicados em Diário Oficial ou;</w:t>
      </w:r>
      <w:r w:rsidDel="00000000" w:rsidR="00000000" w:rsidRPr="00000000">
        <w:rPr>
          <w:rtl w:val="0"/>
        </w:rPr>
      </w:r>
    </w:p>
    <w:p w:rsidR="00000000" w:rsidDel="00000000" w:rsidP="00000000" w:rsidRDefault="00000000" w:rsidRPr="00000000" w14:paraId="00000070">
      <w:pPr>
        <w:spacing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a.2) Publicados em Jornal ou;</w:t>
      </w:r>
      <w:r w:rsidDel="00000000" w:rsidR="00000000" w:rsidRPr="00000000">
        <w:rPr>
          <w:rtl w:val="0"/>
        </w:rPr>
      </w:r>
    </w:p>
    <w:p w:rsidR="00000000" w:rsidDel="00000000" w:rsidP="00000000" w:rsidRDefault="00000000" w:rsidRPr="00000000" w14:paraId="00000071">
      <w:pPr>
        <w:spacing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a.3) Por cópia ou fotocópia registrada ou autenticada na Junta Comercial da Sede ou domicílio do licitante ou em outro órgão equivalente, inclusive com os Termos de Abertura e Encerramento;</w:t>
      </w:r>
      <w:r w:rsidDel="00000000" w:rsidR="00000000" w:rsidRPr="00000000">
        <w:rPr>
          <w:rtl w:val="0"/>
        </w:rPr>
      </w:r>
    </w:p>
    <w:p w:rsidR="00000000" w:rsidDel="00000000" w:rsidP="00000000" w:rsidRDefault="00000000" w:rsidRPr="00000000" w14:paraId="00000072">
      <w:pPr>
        <w:spacing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a.4) Quando a data da abertura do certame for superior ao dia 30 de abril do presente ano, somente será aceito o balanço do ano anterior.</w:t>
      </w:r>
      <w:r w:rsidDel="00000000" w:rsidR="00000000" w:rsidRPr="00000000">
        <w:rPr>
          <w:rtl w:val="0"/>
        </w:rPr>
      </w:r>
    </w:p>
    <w:p w:rsidR="00000000" w:rsidDel="00000000" w:rsidP="00000000" w:rsidRDefault="00000000" w:rsidRPr="00000000" w14:paraId="00000073">
      <w:pPr>
        <w:spacing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b) O Balanço Patrimonial da Sociedade Anônima ou por Ações deverá ser o publicado em Diário Oficial, sendo que as de capital aberto deverão, ainda, vir acompanhadas de Parecer de Auditor(es) Independente(s). O Balanço Patrimonial das demais empresas deverá ser o transcrito no “Livro Diário” contendo identificação completa da empresa, de seu titular, e de seu responsável técnico contábil, acompanhado de seus respectivos Termos de Abertura e Encerramento. Os Termos deverão estar registradas na Junta Comercial ou Cartório de Títulos e Documentos.</w:t>
      </w:r>
      <w:r w:rsidDel="00000000" w:rsidR="00000000" w:rsidRPr="00000000">
        <w:rPr>
          <w:rtl w:val="0"/>
        </w:rPr>
      </w:r>
    </w:p>
    <w:p w:rsidR="00000000" w:rsidDel="00000000" w:rsidP="00000000" w:rsidRDefault="00000000" w:rsidRPr="00000000" w14:paraId="00000074">
      <w:pPr>
        <w:spacing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c) Em caso de empresa que ainda não possua balanço patrimonial e demonstrações contábeis já exigíveis, por ser recém-constituída, apresentação de cópia do Balanço de Abertura, devidamente registrado na Junta Comercial ou cópia do Livro Diário contendo o Balanço de Abertura, inclusive com os termos de Abertura e de Encerramento, devidamente registrados na Junta Comercial da sede ou domicílio do Licitante.</w:t>
      </w:r>
      <w:r w:rsidDel="00000000" w:rsidR="00000000" w:rsidRPr="00000000">
        <w:rPr>
          <w:rtl w:val="0"/>
        </w:rPr>
      </w:r>
    </w:p>
    <w:p w:rsidR="00000000" w:rsidDel="00000000" w:rsidP="00000000" w:rsidRDefault="00000000" w:rsidRPr="00000000" w14:paraId="00000075">
      <w:pPr>
        <w:spacing w:line="240" w:lineRule="auto"/>
        <w:ind w:lef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8.2.2.1. os documentos exigidos no item 8.2.1 serão limitados ao último exercício no caso de a pessoa jurídica ter sido constituída há menos de 2 (dois) anos.</w:t>
      </w:r>
      <w:r w:rsidDel="00000000" w:rsidR="00000000" w:rsidRPr="00000000">
        <w:rPr>
          <w:rtl w:val="0"/>
        </w:rPr>
      </w:r>
    </w:p>
    <w:p w:rsidR="00000000" w:rsidDel="00000000" w:rsidP="00000000" w:rsidRDefault="00000000" w:rsidRPr="00000000" w14:paraId="00000076">
      <w:pPr>
        <w:spacing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8.2.2.1.1. as empresas criadas no exercício financeiro da licitação deverão atender a todas as exigências da habilitação e ficarão autorizadas a substituir os demonstrativos contábeis pelo balanço de abertura.</w:t>
      </w:r>
      <w:r w:rsidDel="00000000" w:rsidR="00000000" w:rsidRPr="00000000">
        <w:rPr>
          <w:rtl w:val="0"/>
        </w:rPr>
      </w:r>
    </w:p>
    <w:p w:rsidR="00000000" w:rsidDel="00000000" w:rsidP="00000000" w:rsidRDefault="00000000" w:rsidRPr="00000000" w14:paraId="00000077">
      <w:pPr>
        <w:spacing w:line="240" w:lineRule="auto"/>
        <w:ind w:lef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8.2.3. a comprovação da situação financeira da empresa será avaliada pelos Índices de Liquidez Corrente (ILC), Liquidez Geral (ILG) e Grau de Endividamento (GE), bem como pela Disponibilidade Financeira Operacional, resultantes da aplicação das seguintes fórmulas:</w:t>
      </w:r>
      <w:r w:rsidDel="00000000" w:rsidR="00000000" w:rsidRPr="00000000">
        <w:rPr>
          <w:rtl w:val="0"/>
        </w:rPr>
      </w:r>
    </w:p>
    <w:p w:rsidR="00000000" w:rsidDel="00000000" w:rsidP="00000000" w:rsidRDefault="00000000" w:rsidRPr="00000000" w14:paraId="00000078">
      <w:pPr>
        <w:jc w:val="both"/>
        <w:rPr>
          <w:rFonts w:ascii="Times New Roman" w:cs="Times New Roman" w:eastAsia="Times New Roman" w:hAnsi="Times New Roman"/>
          <w:color w:val="000000"/>
          <w:highlight w:val="yellow"/>
          <w:u w:val="single"/>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60" w:before="0" w:line="252.00000000000003" w:lineRule="auto"/>
        <w:ind w:left="0" w:right="0" w:firstLine="660"/>
        <w:jc w:val="both"/>
        <w:rPr>
          <w:rFonts w:ascii="Verdana" w:cs="Verdana" w:eastAsia="Verdana" w:hAnsi="Verdana"/>
          <w:b w:val="1"/>
          <w:i w:val="0"/>
          <w:smallCaps w:val="0"/>
          <w:strike w:val="0"/>
          <w:color w:val="00000a"/>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single"/>
          <w:shd w:fill="auto" w:val="clear"/>
          <w:vertAlign w:val="baseline"/>
          <w:rtl w:val="0"/>
        </w:rPr>
        <w:t xml:space="preserve">Índice de Liquidez Corrente (ILC):</w:t>
      </w: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2303"/>
          <w:tab w:val="left" w:leader="none" w:pos="4067"/>
        </w:tabs>
        <w:spacing w:after="0" w:before="202" w:line="276" w:lineRule="auto"/>
        <w:ind w:left="0" w:right="0" w:firstLine="0"/>
        <w:jc w:val="both"/>
        <w:rPr>
          <w:rFonts w:ascii="Calibri" w:cs="Calibri" w:eastAsia="Calibri" w:hAnsi="Calibri"/>
          <w:b w:val="0"/>
          <w:i w:val="0"/>
          <w:smallCaps w:val="0"/>
          <w:strike w:val="0"/>
          <w:color w:val="00000a"/>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B">
      <w:pPr>
        <w:jc w:val="center"/>
        <w:rPr>
          <w:rFonts w:ascii="Cambria Math" w:cs="Cambria Math" w:eastAsia="Cambria Math" w:hAnsi="Cambria Math"/>
          <w:smallCaps w:val="0"/>
          <w:strike w:val="0"/>
          <w:color w:val="00000a"/>
          <w:sz w:val="22"/>
          <w:szCs w:val="22"/>
          <w:u w:val="none"/>
          <w:shd w:fill="auto" w:val="clear"/>
          <w:vertAlign w:val="baseline"/>
        </w:rPr>
        <w:sectPr>
          <w:headerReference r:id="rId8" w:type="default"/>
          <w:headerReference r:id="rId9" w:type="first"/>
          <w:footerReference r:id="rId10" w:type="default"/>
          <w:footerReference r:id="rId11" w:type="first"/>
          <w:pgSz w:h="16838" w:w="11906" w:orient="portrait"/>
          <w:pgMar w:bottom="1440" w:top="1440" w:left="1800" w:right="1800" w:header="709" w:footer="737"/>
          <w:pgNumType w:start="1"/>
        </w:sectPr>
      </w:pPr>
      <m:oMath>
        <m:r>
          <w:rPr>
            <w:rFonts w:ascii="Cambria Math" w:cs="Cambria Math" w:eastAsia="Cambria Math" w:hAnsi="Cambria Math"/>
            <w:smallCaps w:val="0"/>
            <w:strike w:val="0"/>
            <w:color w:val="00000a"/>
            <w:sz w:val="22"/>
            <w:szCs w:val="22"/>
            <w:u w:val="none"/>
            <w:shd w:fill="auto" w:val="clear"/>
            <w:vertAlign w:val="baseline"/>
          </w:rPr>
          <m:t xml:space="preserve">ILC =</m:t>
        </m:r>
        <m:f>
          <m:fPr>
            <m:ctrlPr>
              <w:rPr>
                <w:rFonts w:ascii="Cambria Math" w:cs="Cambria Math" w:eastAsia="Cambria Math" w:hAnsi="Cambria Math"/>
                <w:smallCaps w:val="0"/>
                <w:strike w:val="0"/>
                <w:color w:val="00000a"/>
                <w:sz w:val="22"/>
                <w:szCs w:val="22"/>
                <w:u w:val="none"/>
                <w:shd w:fill="auto" w:val="clear"/>
                <w:vertAlign w:val="baseline"/>
              </w:rPr>
            </m:ctrlPr>
          </m:fPr>
          <m:num>
            <m:r>
              <w:rPr>
                <w:rFonts w:ascii="Cambria Math" w:cs="Cambria Math" w:eastAsia="Cambria Math" w:hAnsi="Cambria Math"/>
                <w:smallCaps w:val="0"/>
                <w:strike w:val="0"/>
                <w:color w:val="00000a"/>
                <w:sz w:val="22"/>
                <w:szCs w:val="22"/>
                <w:u w:val="none"/>
                <w:shd w:fill="auto" w:val="clear"/>
                <w:vertAlign w:val="baseline"/>
              </w:rPr>
              <m:t xml:space="preserve">Ativo Circulante</m:t>
            </m:r>
          </m:num>
          <m:den>
            <m:r>
              <w:rPr>
                <w:rFonts w:ascii="Cambria Math" w:cs="Cambria Math" w:eastAsia="Cambria Math" w:hAnsi="Cambria Math"/>
                <w:smallCaps w:val="0"/>
                <w:strike w:val="0"/>
                <w:color w:val="00000a"/>
                <w:sz w:val="22"/>
                <w:szCs w:val="22"/>
                <w:u w:val="none"/>
                <w:shd w:fill="auto" w:val="clear"/>
                <w:vertAlign w:val="baseline"/>
              </w:rPr>
              <m:t xml:space="preserve">Passivo Circulante</m:t>
            </m:r>
          </m:den>
        </m:f>
      </m:oMath>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116" w:line="276" w:lineRule="auto"/>
        <w:ind w:left="0" w:right="0" w:firstLine="850"/>
        <w:jc w:val="both"/>
        <w:rPr>
          <w:rFonts w:ascii="Times New Roman" w:cs="Times New Roman" w:eastAsia="Times New Roman" w:hAnsi="Times New Roman"/>
          <w:b w:val="0"/>
          <w:i w:val="0"/>
          <w:smallCaps w:val="0"/>
          <w:strike w:val="0"/>
          <w:color w:val="000000"/>
          <w:sz w:val="22"/>
          <w:szCs w:val="22"/>
          <w:highlight w:val="yellow"/>
          <w:u w:val="single"/>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60" w:before="0" w:line="252.00000000000003" w:lineRule="auto"/>
        <w:ind w:left="0" w:right="0" w:firstLine="660"/>
        <w:jc w:val="both"/>
        <w:rPr>
          <w:rFonts w:ascii="Times New Roman" w:cs="Times New Roman" w:eastAsia="Times New Roman" w:hAnsi="Times New Roman"/>
          <w:b w:val="1"/>
          <w:i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single"/>
          <w:shd w:fill="auto" w:val="clear"/>
          <w:vertAlign w:val="baseline"/>
          <w:rtl w:val="0"/>
        </w:rPr>
        <w:t xml:space="preserve">Índice de Liquidez Geral (ILG):</w:t>
      </w:r>
    </w:p>
    <w:p w:rsidR="00000000" w:rsidDel="00000000" w:rsidP="00000000" w:rsidRDefault="00000000" w:rsidRPr="00000000" w14:paraId="0000007E">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60" w:before="0" w:line="252.00000000000003" w:lineRule="auto"/>
        <w:ind w:left="0" w:right="0" w:firstLine="660"/>
        <w:jc w:val="both"/>
        <w:rPr>
          <w:rFonts w:ascii="Times New Roman" w:cs="Times New Roman" w:eastAsia="Times New Roman" w:hAnsi="Times New Roman"/>
          <w:b w:val="1"/>
          <w:i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7F">
      <w:pPr>
        <w:jc w:val="center"/>
        <w:rPr>
          <w:rFonts w:ascii="Cambria Math" w:cs="Cambria Math" w:eastAsia="Cambria Math" w:hAnsi="Cambria Math"/>
          <w:smallCaps w:val="0"/>
          <w:strike w:val="0"/>
          <w:color w:val="000000"/>
          <w:sz w:val="22"/>
          <w:szCs w:val="22"/>
          <w:u w:val="none"/>
          <w:shd w:fill="auto" w:val="clear"/>
          <w:vertAlign w:val="baseline"/>
        </w:rPr>
      </w:pPr>
      <m:oMath>
        <m:r>
          <w:rPr>
            <w:rFonts w:ascii="Cambria Math" w:cs="Cambria Math" w:eastAsia="Cambria Math" w:hAnsi="Cambria Math"/>
            <w:smallCaps w:val="0"/>
            <w:strike w:val="0"/>
            <w:color w:val="000000"/>
            <w:sz w:val="22"/>
            <w:szCs w:val="22"/>
            <w:u w:val="none"/>
            <w:shd w:fill="auto" w:val="clear"/>
            <w:vertAlign w:val="baseline"/>
          </w:rPr>
          <m:t xml:space="preserve">ILC =</m:t>
        </m:r>
        <m:f>
          <m:fPr>
            <m:ctrlPr>
              <w:rPr>
                <w:rFonts w:ascii="Cambria Math" w:cs="Cambria Math" w:eastAsia="Cambria Math" w:hAnsi="Cambria Math"/>
                <w:smallCaps w:val="0"/>
                <w:strike w:val="0"/>
                <w:color w:val="000000"/>
                <w:sz w:val="22"/>
                <w:szCs w:val="22"/>
                <w:u w:val="none"/>
                <w:shd w:fill="auto" w:val="clear"/>
                <w:vertAlign w:val="baseline"/>
              </w:rPr>
            </m:ctrlPr>
          </m:fPr>
          <m:num>
            <m:r>
              <w:rPr>
                <w:rFonts w:ascii="Cambria Math" w:cs="Cambria Math" w:eastAsia="Cambria Math" w:hAnsi="Cambria Math"/>
                <w:smallCaps w:val="0"/>
                <w:strike w:val="0"/>
                <w:color w:val="000000"/>
                <w:sz w:val="22"/>
                <w:szCs w:val="22"/>
                <w:u w:val="none"/>
                <w:shd w:fill="auto" w:val="clear"/>
                <w:vertAlign w:val="baseline"/>
              </w:rPr>
              <m:t xml:space="preserve">Ativo Circulante + Exigível à Longo Prazo</m:t>
            </m:r>
          </m:num>
          <m:den>
            <m:r>
              <w:rPr>
                <w:rFonts w:ascii="Cambria Math" w:cs="Cambria Math" w:eastAsia="Cambria Math" w:hAnsi="Cambria Math"/>
                <w:smallCaps w:val="0"/>
                <w:strike w:val="0"/>
                <w:color w:val="000000"/>
                <w:sz w:val="22"/>
                <w:szCs w:val="22"/>
                <w:u w:val="none"/>
                <w:shd w:fill="auto" w:val="clear"/>
                <w:vertAlign w:val="baseline"/>
              </w:rPr>
              <m:t xml:space="preserve">Passivo Circulante + Exigível à Longo Prazo</m:t>
            </m:r>
          </m:den>
        </m:f>
      </m:oMath>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60" w:before="0" w:line="252.00000000000003" w:lineRule="auto"/>
        <w:ind w:left="0" w:right="0" w:firstLine="660"/>
        <w:jc w:val="both"/>
        <w:rPr>
          <w:rFonts w:ascii="Times New Roman" w:cs="Times New Roman" w:eastAsia="Times New Roman" w:hAnsi="Times New Roman"/>
          <w:b w:val="1"/>
          <w:i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229" w:line="252.00000000000003" w:lineRule="auto"/>
        <w:ind w:left="0" w:right="0" w:firstLine="660"/>
        <w:jc w:val="both"/>
        <w:rPr>
          <w:rFonts w:ascii="Times New Roman" w:cs="Times New Roman" w:eastAsia="Times New Roman" w:hAnsi="Times New Roman"/>
          <w:b w:val="1"/>
          <w:i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single"/>
          <w:shd w:fill="auto" w:val="clear"/>
          <w:vertAlign w:val="baseline"/>
          <w:rtl w:val="0"/>
        </w:rPr>
        <w:t xml:space="preserve">Grau de Endividamento (GE):</w:t>
      </w:r>
    </w:p>
    <w:p w:rsidR="00000000" w:rsidDel="00000000" w:rsidP="00000000" w:rsidRDefault="00000000" w:rsidRPr="00000000" w14:paraId="00000082">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229" w:line="252.00000000000003" w:lineRule="auto"/>
        <w:ind w:left="0" w:right="0" w:firstLine="660"/>
        <w:jc w:val="both"/>
        <w:rPr>
          <w:rFonts w:ascii="Times New Roman" w:cs="Times New Roman" w:eastAsia="Times New Roman" w:hAnsi="Times New Roman"/>
          <w:b w:val="1"/>
          <w:i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83">
      <w:pPr>
        <w:jc w:val="center"/>
        <w:rPr>
          <w:rFonts w:ascii="Cambria Math" w:cs="Cambria Math" w:eastAsia="Cambria Math" w:hAnsi="Cambria Math"/>
          <w:smallCaps w:val="0"/>
          <w:strike w:val="0"/>
          <w:color w:val="000000"/>
          <w:sz w:val="22"/>
          <w:szCs w:val="22"/>
          <w:u w:val="none"/>
          <w:shd w:fill="auto" w:val="clear"/>
          <w:vertAlign w:val="baseline"/>
        </w:rPr>
      </w:pPr>
      <m:oMath>
        <m:r>
          <w:rPr>
            <w:rFonts w:ascii="Cambria Math" w:cs="Cambria Math" w:eastAsia="Cambria Math" w:hAnsi="Cambria Math"/>
            <w:smallCaps w:val="0"/>
            <w:strike w:val="0"/>
            <w:color w:val="000000"/>
            <w:sz w:val="22"/>
            <w:szCs w:val="22"/>
            <w:u w:val="none"/>
            <w:shd w:fill="auto" w:val="clear"/>
            <w:vertAlign w:val="baseline"/>
          </w:rPr>
          <m:t xml:space="preserve">GE = </m:t>
        </m:r>
        <m:f>
          <m:fPr>
            <m:ctrlPr>
              <w:rPr>
                <w:rFonts w:ascii="Cambria Math" w:cs="Cambria Math" w:eastAsia="Cambria Math" w:hAnsi="Cambria Math"/>
                <w:smallCaps w:val="0"/>
                <w:strike w:val="0"/>
                <w:color w:val="000000"/>
                <w:sz w:val="22"/>
                <w:szCs w:val="22"/>
                <w:u w:val="none"/>
                <w:shd w:fill="auto" w:val="clear"/>
                <w:vertAlign w:val="baseline"/>
              </w:rPr>
            </m:ctrlPr>
          </m:fPr>
          <m:num>
            <m:r>
              <w:rPr>
                <w:rFonts w:ascii="Cambria Math" w:cs="Cambria Math" w:eastAsia="Cambria Math" w:hAnsi="Cambria Math"/>
                <w:smallCaps w:val="0"/>
                <w:strike w:val="0"/>
                <w:color w:val="000000"/>
                <w:sz w:val="22"/>
                <w:szCs w:val="22"/>
                <w:u w:val="none"/>
                <w:shd w:fill="auto" w:val="clear"/>
                <w:vertAlign w:val="baseline"/>
              </w:rPr>
              <m:t xml:space="preserve">Passivo Circulante + Exigível à Longo Prazo</m:t>
            </m:r>
          </m:num>
          <m:den>
            <m:r>
              <w:rPr>
                <w:rFonts w:ascii="Cambria Math" w:cs="Cambria Math" w:eastAsia="Cambria Math" w:hAnsi="Cambria Math"/>
                <w:smallCaps w:val="0"/>
                <w:strike w:val="0"/>
                <w:color w:val="000000"/>
                <w:sz w:val="22"/>
                <w:szCs w:val="22"/>
                <w:u w:val="none"/>
                <w:shd w:fill="auto" w:val="clear"/>
                <w:vertAlign w:val="baseline"/>
              </w:rPr>
              <m:t xml:space="preserve">Ativo Total</m:t>
            </m:r>
          </m:den>
        </m:f>
      </m:oMath>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60" w:before="0" w:line="252.00000000000003" w:lineRule="auto"/>
        <w:ind w:left="0" w:right="0" w:firstLine="0"/>
        <w:jc w:val="both"/>
        <w:rPr>
          <w:rFonts w:ascii="Times New Roman" w:cs="Times New Roman" w:eastAsia="Times New Roman" w:hAnsi="Times New Roman"/>
          <w:b w:val="1"/>
          <w:i w:val="0"/>
          <w:smallCaps w:val="0"/>
          <w:strike w:val="0"/>
          <w:color w:val="00000a"/>
          <w:sz w:val="22"/>
          <w:szCs w:val="22"/>
          <w:highlight w:val="yellow"/>
          <w:u w:val="none"/>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60" w:before="0" w:line="252.00000000000003" w:lineRule="auto"/>
        <w:ind w:left="0" w:right="0" w:firstLine="0"/>
        <w:jc w:val="both"/>
        <w:rPr>
          <w:rFonts w:ascii="Times New Roman" w:cs="Times New Roman" w:eastAsia="Times New Roman" w:hAnsi="Times New Roman"/>
          <w:b w:val="1"/>
          <w:i w:val="0"/>
          <w:smallCaps w:val="0"/>
          <w:strike w:val="0"/>
          <w:color w:val="00000a"/>
          <w:sz w:val="22"/>
          <w:szCs w:val="22"/>
          <w:highlight w:val="yellow"/>
          <w:u w:val="none"/>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60" w:before="0" w:line="252.00000000000003" w:lineRule="auto"/>
        <w:ind w:left="0" w:right="0" w:firstLine="660"/>
        <w:jc w:val="both"/>
        <w:rPr>
          <w:rFonts w:ascii="Times New Roman" w:cs="Times New Roman" w:eastAsia="Times New Roman" w:hAnsi="Times New Roman"/>
          <w:b w:val="1"/>
          <w:i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single"/>
          <w:shd w:fill="auto" w:val="clear"/>
          <w:vertAlign w:val="baseline"/>
          <w:rtl w:val="0"/>
        </w:rPr>
        <w:t xml:space="preserve">Valor Patrimonial (VP):</w:t>
      </w:r>
    </w:p>
    <w:p w:rsidR="00000000" w:rsidDel="00000000" w:rsidP="00000000" w:rsidRDefault="00000000" w:rsidRPr="00000000" w14:paraId="00000087">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60" w:before="0" w:line="252.00000000000003" w:lineRule="auto"/>
        <w:ind w:left="0" w:right="0" w:firstLine="660"/>
        <w:jc w:val="both"/>
        <w:rPr>
          <w:rFonts w:ascii="Times New Roman" w:cs="Times New Roman" w:eastAsia="Times New Roman" w:hAnsi="Times New Roman"/>
          <w:b w:val="1"/>
          <w:i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88">
      <w:pPr>
        <w:jc w:val="center"/>
        <w:rPr>
          <w:rFonts w:ascii="Cambria Math" w:cs="Cambria Math" w:eastAsia="Cambria Math" w:hAnsi="Cambria Math"/>
          <w:color w:val="00000a"/>
          <w:sz w:val="22"/>
          <w:szCs w:val="22"/>
          <w:shd w:fill="auto" w:val="clear"/>
          <w:vertAlign w:val="baseline"/>
        </w:rPr>
      </w:pPr>
      <m:oMath>
        <m:r>
          <w:rPr>
            <w:rFonts w:ascii="Cambria Math" w:cs="Cambria Math" w:eastAsia="Cambria Math" w:hAnsi="Cambria Math"/>
            <w:color w:val="00000a"/>
            <w:sz w:val="22"/>
            <w:szCs w:val="22"/>
            <w:shd w:fill="auto" w:val="clear"/>
            <w:vertAlign w:val="baseline"/>
          </w:rPr>
          <m:t xml:space="preserve">VP =</m:t>
        </m:r>
        <m:f>
          <m:fPr>
            <m:ctrlPr>
              <w:rPr>
                <w:rFonts w:ascii="Cambria Math" w:cs="Cambria Math" w:eastAsia="Cambria Math" w:hAnsi="Cambria Math"/>
                <w:color w:val="00000a"/>
                <w:sz w:val="22"/>
                <w:szCs w:val="22"/>
                <w:shd w:fill="auto" w:val="clear"/>
                <w:vertAlign w:val="baseline"/>
              </w:rPr>
            </m:ctrlPr>
          </m:fPr>
          <m:num>
            <m:r>
              <w:rPr>
                <w:rFonts w:ascii="Cambria Math" w:cs="Cambria Math" w:eastAsia="Cambria Math" w:hAnsi="Cambria Math"/>
                <w:color w:val="00000a"/>
                <w:sz w:val="22"/>
                <w:szCs w:val="22"/>
                <w:shd w:fill="auto" w:val="clear"/>
                <w:vertAlign w:val="baseline"/>
              </w:rPr>
              <m:t xml:space="preserve">Patrimônio Líquido</m:t>
            </m:r>
          </m:num>
          <m:den>
            <m:r>
              <w:rPr>
                <w:rFonts w:ascii="Cambria Math" w:cs="Cambria Math" w:eastAsia="Cambria Math" w:hAnsi="Cambria Math"/>
                <w:color w:val="00000a"/>
                <w:sz w:val="22"/>
                <w:szCs w:val="22"/>
                <w:shd w:fill="auto" w:val="clear"/>
                <w:vertAlign w:val="baseline"/>
              </w:rPr>
              <m:t xml:space="preserve">Capital Social</m:t>
            </m:r>
          </m:den>
        </m:f>
      </m:oMath>
      <w:r w:rsidDel="00000000" w:rsidR="00000000" w:rsidRPr="00000000">
        <w:rPr>
          <w:rtl w:val="0"/>
        </w:rPr>
      </w:r>
    </w:p>
    <w:p w:rsidR="00000000" w:rsidDel="00000000" w:rsidP="00000000" w:rsidRDefault="00000000" w:rsidRPr="00000000" w14:paraId="00000089">
      <w:pPr>
        <w:jc w:val="both"/>
        <w:rPr>
          <w:rFonts w:ascii="Times New Roman" w:cs="Times New Roman" w:eastAsia="Times New Roman" w:hAnsi="Times New Roman"/>
          <w:highlight w:val="yellow"/>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60" w:before="0" w:line="252.00000000000003" w:lineRule="auto"/>
        <w:ind w:left="0" w:right="0" w:firstLine="660"/>
        <w:jc w:val="both"/>
        <w:rPr>
          <w:rFonts w:ascii="Verdana" w:cs="Verdana" w:eastAsia="Verdana" w:hAnsi="Verdana"/>
          <w:b w:val="1"/>
          <w:i w:val="0"/>
          <w:smallCaps w:val="0"/>
          <w:strike w:val="0"/>
          <w:color w:val="00000a"/>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a"/>
          <w:sz w:val="22"/>
          <w:szCs w:val="22"/>
          <w:u w:val="none"/>
          <w:shd w:fill="auto" w:val="clear"/>
          <w:vertAlign w:val="baseline"/>
          <w:rtl w:val="0"/>
        </w:rPr>
        <w:t xml:space="preserve">Cálculo dos Coeficientes K5, K6, K7 e Kf:</w:t>
      </w: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8" w:line="276" w:lineRule="auto"/>
        <w:ind w:left="0" w:right="0" w:firstLine="850"/>
        <w:jc w:val="both"/>
        <w:rPr>
          <w:rFonts w:ascii="Times New Roman" w:cs="Times New Roman" w:eastAsia="Times New Roman" w:hAnsi="Times New Roman"/>
          <w:b w:val="1"/>
          <w:i w:val="0"/>
          <w:smallCaps w:val="0"/>
          <w:strike w:val="0"/>
          <w:color w:val="00000a"/>
          <w:sz w:val="22"/>
          <w:szCs w:val="22"/>
          <w:highlight w:val="yellow"/>
          <w:u w:val="none"/>
          <w:vertAlign w:val="baseline"/>
        </w:rPr>
      </w:pPr>
      <w:r w:rsidDel="00000000" w:rsidR="00000000" w:rsidRPr="00000000">
        <w:rPr>
          <w:rtl w:val="0"/>
        </w:rPr>
      </w:r>
    </w:p>
    <w:tbl>
      <w:tblPr>
        <w:tblStyle w:val="Table1"/>
        <w:tblW w:w="9136.0" w:type="dxa"/>
        <w:jc w:val="left"/>
        <w:tblInd w:w="-5.0" w:type="dxa"/>
        <w:tblLayout w:type="fixed"/>
        <w:tblLook w:val="0000"/>
      </w:tblPr>
      <w:tblGrid>
        <w:gridCol w:w="4026"/>
        <w:gridCol w:w="1561"/>
        <w:gridCol w:w="1559"/>
        <w:gridCol w:w="1990"/>
        <w:tblGridChange w:id="0">
          <w:tblGrid>
            <w:gridCol w:w="4026"/>
            <w:gridCol w:w="1561"/>
            <w:gridCol w:w="1559"/>
            <w:gridCol w:w="1990"/>
          </w:tblGrid>
        </w:tblGridChange>
      </w:tblGrid>
      <w:tr>
        <w:trPr>
          <w:cantSplit w:val="0"/>
          <w:trHeight w:val="381" w:hRule="atLeast"/>
          <w:tblHeader w:val="0"/>
        </w:trPr>
        <w:tc>
          <w:tcPr>
            <w:tcBorders>
              <w:top w:color="000080" w:space="0" w:sz="4" w:val="single"/>
              <w:left w:color="000080" w:space="0" w:sz="4" w:val="single"/>
              <w:bottom w:color="000080" w:space="0" w:sz="4" w:val="single"/>
              <w:right w:color="000080" w:space="0" w:sz="4" w:val="single"/>
            </w:tcBorders>
            <w:tcMar>
              <w:top w:w="0.0" w:type="dxa"/>
              <w:left w:w="5.0" w:type="dxa"/>
              <w:bottom w:w="0.0" w:type="dxa"/>
              <w:right w:w="5.0" w:type="dxa"/>
            </w:tcMar>
            <w:vAlign w:val="center"/>
          </w:tcPr>
          <w:p w:rsidR="00000000" w:rsidDel="00000000" w:rsidP="00000000" w:rsidRDefault="00000000" w:rsidRPr="00000000" w14:paraId="0000008C">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198" w:line="252.00000000000003" w:lineRule="auto"/>
              <w:ind w:left="6" w:right="0" w:firstLine="0"/>
              <w:jc w:val="center"/>
              <w:rPr>
                <w:rFonts w:ascii="Arial" w:cs="Arial" w:eastAsia="Arial" w:hAnsi="Arial"/>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a"/>
                <w:sz w:val="22"/>
                <w:szCs w:val="22"/>
                <w:u w:val="none"/>
                <w:shd w:fill="auto" w:val="clear"/>
                <w:vertAlign w:val="baseline"/>
                <w:rtl w:val="0"/>
              </w:rPr>
              <w:t xml:space="preserve">CAPACIDADE</w:t>
            </w:r>
            <w:r w:rsidDel="00000000" w:rsidR="00000000" w:rsidRPr="00000000">
              <w:rPr>
                <w:rtl w:val="0"/>
              </w:rPr>
            </w:r>
          </w:p>
        </w:tc>
        <w:tc>
          <w:tcPr>
            <w:tcBorders>
              <w:top w:color="000080" w:space="0" w:sz="4" w:val="single"/>
              <w:left w:color="000080" w:space="0" w:sz="4" w:val="single"/>
              <w:bottom w:color="000080" w:space="0" w:sz="4" w:val="single"/>
              <w:right w:color="000080" w:space="0" w:sz="4" w:val="single"/>
            </w:tcBorders>
            <w:tcMar>
              <w:top w:w="0.0" w:type="dxa"/>
              <w:left w:w="5.0" w:type="dxa"/>
              <w:bottom w:w="0.0" w:type="dxa"/>
              <w:right w:w="5.0" w:type="dxa"/>
            </w:tcMar>
            <w:vAlign w:val="center"/>
          </w:tcPr>
          <w:p w:rsidR="00000000" w:rsidDel="00000000" w:rsidP="00000000" w:rsidRDefault="00000000" w:rsidRPr="00000000" w14:paraId="0000008D">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160" w:before="0" w:line="252.00000000000003" w:lineRule="auto"/>
              <w:ind w:left="657" w:right="271" w:hanging="284"/>
              <w:jc w:val="center"/>
              <w:rPr>
                <w:rFonts w:ascii="Arial" w:cs="Arial" w:eastAsia="Arial" w:hAnsi="Arial"/>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a"/>
                <w:sz w:val="22"/>
                <w:szCs w:val="22"/>
                <w:u w:val="none"/>
                <w:shd w:fill="auto" w:val="clear"/>
                <w:vertAlign w:val="baseline"/>
                <w:rtl w:val="0"/>
              </w:rPr>
              <w:t xml:space="preserve">ÍNDICES (1)</w:t>
            </w:r>
            <w:r w:rsidDel="00000000" w:rsidR="00000000" w:rsidRPr="00000000">
              <w:rPr>
                <w:rtl w:val="0"/>
              </w:rPr>
            </w:r>
          </w:p>
        </w:tc>
        <w:tc>
          <w:tcPr>
            <w:tcBorders>
              <w:top w:color="000080" w:space="0" w:sz="4" w:val="single"/>
              <w:left w:color="000080" w:space="0" w:sz="4" w:val="single"/>
              <w:bottom w:color="000080" w:space="0" w:sz="4" w:val="single"/>
              <w:right w:color="000080" w:space="0" w:sz="4" w:val="single"/>
            </w:tcBorders>
            <w:tcMar>
              <w:top w:w="0.0" w:type="dxa"/>
              <w:left w:w="5.0" w:type="dxa"/>
              <w:bottom w:w="0.0" w:type="dxa"/>
              <w:right w:w="5.0" w:type="dxa"/>
            </w:tcMar>
            <w:vAlign w:val="center"/>
          </w:tcPr>
          <w:p w:rsidR="00000000" w:rsidDel="00000000" w:rsidP="00000000" w:rsidRDefault="00000000" w:rsidRPr="00000000" w14:paraId="0000008E">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160" w:before="0" w:line="252.00000000000003" w:lineRule="auto"/>
              <w:ind w:left="657" w:right="271" w:hanging="157.00000000000003"/>
              <w:jc w:val="center"/>
              <w:rPr>
                <w:rFonts w:ascii="Arial" w:cs="Arial" w:eastAsia="Arial" w:hAnsi="Arial"/>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a"/>
                <w:sz w:val="22"/>
                <w:szCs w:val="22"/>
                <w:u w:val="none"/>
                <w:shd w:fill="auto" w:val="clear"/>
                <w:vertAlign w:val="baseline"/>
                <w:rtl w:val="0"/>
              </w:rPr>
              <w:t xml:space="preserve"> PESO (2)</w:t>
            </w:r>
            <w:r w:rsidDel="00000000" w:rsidR="00000000" w:rsidRPr="00000000">
              <w:rPr>
                <w:rtl w:val="0"/>
              </w:rPr>
            </w:r>
          </w:p>
        </w:tc>
        <w:tc>
          <w:tcPr>
            <w:tcBorders>
              <w:top w:color="000080" w:space="0" w:sz="4" w:val="single"/>
              <w:left w:color="000080" w:space="0" w:sz="4" w:val="single"/>
              <w:bottom w:color="000080" w:space="0" w:sz="4" w:val="single"/>
              <w:right w:color="000080" w:space="0" w:sz="4" w:val="single"/>
            </w:tcBorders>
            <w:tcMar>
              <w:top w:w="0.0" w:type="dxa"/>
              <w:left w:w="5.0" w:type="dxa"/>
              <w:bottom w:w="0.0" w:type="dxa"/>
              <w:right w:w="5.0" w:type="dxa"/>
            </w:tcMar>
            <w:vAlign w:val="center"/>
          </w:tcPr>
          <w:p w:rsidR="00000000" w:rsidDel="00000000" w:rsidP="00000000" w:rsidRDefault="00000000" w:rsidRPr="00000000" w14:paraId="0000008F">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89" w:line="228" w:lineRule="auto"/>
              <w:ind w:left="177" w:right="165" w:firstLine="72"/>
              <w:jc w:val="center"/>
              <w:rPr>
                <w:rFonts w:ascii="Arial" w:cs="Arial" w:eastAsia="Arial" w:hAnsi="Arial"/>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a"/>
                <w:sz w:val="22"/>
                <w:szCs w:val="22"/>
                <w:u w:val="none"/>
                <w:shd w:fill="auto" w:val="clear"/>
                <w:vertAlign w:val="baseline"/>
                <w:rtl w:val="0"/>
              </w:rPr>
              <w:t xml:space="preserve">INTERVALO DE PONTOS (1) X (2)</w:t>
            </w:r>
            <w:r w:rsidDel="00000000" w:rsidR="00000000" w:rsidRPr="00000000">
              <w:rPr>
                <w:rtl w:val="0"/>
              </w:rPr>
            </w:r>
          </w:p>
        </w:tc>
      </w:tr>
      <w:tr>
        <w:trPr>
          <w:cantSplit w:val="0"/>
          <w:trHeight w:val="299" w:hRule="atLeast"/>
          <w:tblHeader w:val="0"/>
        </w:trPr>
        <w:tc>
          <w:tcPr>
            <w:tcBorders>
              <w:top w:color="000080" w:space="0" w:sz="4" w:val="single"/>
              <w:left w:color="000080" w:space="0" w:sz="4" w:val="single"/>
              <w:bottom w:color="000080" w:space="0" w:sz="4" w:val="single"/>
              <w:right w:color="000080" w:space="0" w:sz="4" w:val="single"/>
            </w:tcBorders>
            <w:tcMar>
              <w:top w:w="0.0" w:type="dxa"/>
              <w:left w:w="5.0" w:type="dxa"/>
              <w:bottom w:w="0.0" w:type="dxa"/>
              <w:right w:w="5.0" w:type="dxa"/>
            </w:tcMar>
            <w:vAlign w:val="top"/>
          </w:tcPr>
          <w:p w:rsidR="00000000" w:rsidDel="00000000" w:rsidP="00000000" w:rsidRDefault="00000000" w:rsidRPr="00000000" w14:paraId="00000090">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64" w:line="252.00000000000003" w:lineRule="auto"/>
              <w:ind w:left="6" w:right="0" w:firstLine="0"/>
              <w:jc w:val="center"/>
              <w:rPr>
                <w:rFonts w:ascii="Arial" w:cs="Arial" w:eastAsia="Arial" w:hAnsi="Arial"/>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a"/>
                <w:sz w:val="22"/>
                <w:szCs w:val="22"/>
                <w:u w:val="none"/>
                <w:shd w:fill="auto" w:val="clear"/>
                <w:vertAlign w:val="baseline"/>
                <w:rtl w:val="0"/>
              </w:rPr>
              <w:t xml:space="preserve">ÍNDICE DE LIQUIDEZ CORRENTE – ILC</w:t>
            </w:r>
            <w:r w:rsidDel="00000000" w:rsidR="00000000" w:rsidRPr="00000000">
              <w:rPr>
                <w:rtl w:val="0"/>
              </w:rPr>
            </w:r>
          </w:p>
        </w:tc>
        <w:tc>
          <w:tcPr>
            <w:tcBorders>
              <w:top w:color="000080" w:space="0" w:sz="4" w:val="single"/>
              <w:left w:color="000080" w:space="0" w:sz="4" w:val="single"/>
              <w:bottom w:color="000080" w:space="0" w:sz="4" w:val="single"/>
              <w:right w:color="000080" w:space="0" w:sz="4" w:val="single"/>
            </w:tcBorders>
            <w:tcMar>
              <w:top w:w="0.0" w:type="dxa"/>
              <w:left w:w="5.0" w:type="dxa"/>
              <w:bottom w:w="0.0" w:type="dxa"/>
              <w:right w:w="5.0" w:type="dxa"/>
            </w:tcMar>
            <w:vAlign w:val="top"/>
          </w:tcPr>
          <w:p w:rsidR="00000000" w:rsidDel="00000000" w:rsidP="00000000" w:rsidRDefault="00000000" w:rsidRPr="00000000" w14:paraId="00000091">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160" w:before="0" w:line="252.00000000000003" w:lineRule="auto"/>
              <w:ind w:left="0" w:right="0" w:firstLine="85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tl w:val="0"/>
              </w:rPr>
            </w:r>
          </w:p>
        </w:tc>
        <w:tc>
          <w:tcPr>
            <w:tcBorders>
              <w:top w:color="000080" w:space="0" w:sz="4" w:val="single"/>
              <w:left w:color="000080" w:space="0" w:sz="4" w:val="single"/>
              <w:bottom w:color="000080" w:space="0" w:sz="4" w:val="single"/>
              <w:right w:color="000080" w:space="0" w:sz="4" w:val="single"/>
            </w:tcBorders>
            <w:tcMar>
              <w:top w:w="0.0" w:type="dxa"/>
              <w:left w:w="5.0" w:type="dxa"/>
              <w:bottom w:w="0.0" w:type="dxa"/>
              <w:right w:w="5.0" w:type="dxa"/>
            </w:tcMar>
            <w:vAlign w:val="top"/>
          </w:tcPr>
          <w:p w:rsidR="00000000" w:rsidDel="00000000" w:rsidP="00000000" w:rsidRDefault="00000000" w:rsidRPr="00000000" w14:paraId="00000092">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64" w:line="252.00000000000003" w:lineRule="auto"/>
              <w:ind w:left="11" w:right="0" w:firstLine="0"/>
              <w:jc w:val="center"/>
              <w:rPr>
                <w:rFonts w:ascii="Arial" w:cs="Arial" w:eastAsia="Arial" w:hAnsi="Arial"/>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a"/>
                <w:sz w:val="22"/>
                <w:szCs w:val="22"/>
                <w:u w:val="none"/>
                <w:shd w:fill="auto" w:val="clear"/>
                <w:vertAlign w:val="baseline"/>
                <w:rtl w:val="0"/>
              </w:rPr>
              <w:t xml:space="preserve">30</w:t>
            </w:r>
            <w:r w:rsidDel="00000000" w:rsidR="00000000" w:rsidRPr="00000000">
              <w:rPr>
                <w:rtl w:val="0"/>
              </w:rPr>
            </w:r>
          </w:p>
        </w:tc>
        <w:tc>
          <w:tcPr>
            <w:tcBorders>
              <w:top w:color="000080" w:space="0" w:sz="4" w:val="single"/>
              <w:left w:color="000080" w:space="0" w:sz="4" w:val="single"/>
              <w:bottom w:color="000080" w:space="0" w:sz="4" w:val="single"/>
              <w:right w:color="000080" w:space="0" w:sz="4" w:val="single"/>
            </w:tcBorders>
            <w:tcMar>
              <w:top w:w="0.0" w:type="dxa"/>
              <w:left w:w="5.0" w:type="dxa"/>
              <w:bottom w:w="0.0" w:type="dxa"/>
              <w:right w:w="5.0" w:type="dxa"/>
            </w:tcMar>
            <w:vAlign w:val="top"/>
          </w:tcPr>
          <w:p w:rsidR="00000000" w:rsidDel="00000000" w:rsidP="00000000" w:rsidRDefault="00000000" w:rsidRPr="00000000" w14:paraId="00000093">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160" w:before="0" w:line="252.00000000000003" w:lineRule="auto"/>
              <w:ind w:left="0" w:right="0" w:firstLine="85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tl w:val="0"/>
              </w:rPr>
            </w:r>
          </w:p>
        </w:tc>
      </w:tr>
      <w:tr>
        <w:trPr>
          <w:cantSplit w:val="0"/>
          <w:trHeight w:val="302" w:hRule="atLeast"/>
          <w:tblHeader w:val="0"/>
        </w:trPr>
        <w:tc>
          <w:tcPr>
            <w:tcBorders>
              <w:top w:color="000080" w:space="0" w:sz="4" w:val="single"/>
              <w:left w:color="000080" w:space="0" w:sz="4" w:val="single"/>
              <w:bottom w:color="000080" w:space="0" w:sz="4" w:val="single"/>
              <w:right w:color="000080" w:space="0" w:sz="4" w:val="single"/>
            </w:tcBorders>
            <w:tcMar>
              <w:top w:w="0.0" w:type="dxa"/>
              <w:left w:w="5.0" w:type="dxa"/>
              <w:bottom w:w="0.0" w:type="dxa"/>
              <w:right w:w="5.0" w:type="dxa"/>
            </w:tcMar>
            <w:vAlign w:val="top"/>
          </w:tcPr>
          <w:p w:rsidR="00000000" w:rsidDel="00000000" w:rsidP="00000000" w:rsidRDefault="00000000" w:rsidRPr="00000000" w14:paraId="00000094">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64" w:line="252.00000000000003" w:lineRule="auto"/>
              <w:ind w:left="6" w:right="0" w:firstLine="0"/>
              <w:jc w:val="center"/>
              <w:rPr>
                <w:rFonts w:ascii="Arial" w:cs="Arial" w:eastAsia="Arial" w:hAnsi="Arial"/>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a"/>
                <w:sz w:val="22"/>
                <w:szCs w:val="22"/>
                <w:u w:val="none"/>
                <w:shd w:fill="auto" w:val="clear"/>
                <w:vertAlign w:val="baseline"/>
                <w:rtl w:val="0"/>
              </w:rPr>
              <w:t xml:space="preserve">ÍNDICE DE LIQUIDEZ GERAL – ILG</w:t>
            </w:r>
            <w:r w:rsidDel="00000000" w:rsidR="00000000" w:rsidRPr="00000000">
              <w:rPr>
                <w:rtl w:val="0"/>
              </w:rPr>
            </w:r>
          </w:p>
        </w:tc>
        <w:tc>
          <w:tcPr>
            <w:tcBorders>
              <w:top w:color="000080" w:space="0" w:sz="4" w:val="single"/>
              <w:left w:color="000080" w:space="0" w:sz="4" w:val="single"/>
              <w:bottom w:color="000080" w:space="0" w:sz="4" w:val="single"/>
              <w:right w:color="000080" w:space="0" w:sz="4" w:val="single"/>
            </w:tcBorders>
            <w:tcMar>
              <w:top w:w="0.0" w:type="dxa"/>
              <w:left w:w="5.0" w:type="dxa"/>
              <w:bottom w:w="0.0" w:type="dxa"/>
              <w:right w:w="5.0" w:type="dxa"/>
            </w:tcMar>
            <w:vAlign w:val="top"/>
          </w:tcPr>
          <w:p w:rsidR="00000000" w:rsidDel="00000000" w:rsidP="00000000" w:rsidRDefault="00000000" w:rsidRPr="00000000" w14:paraId="00000095">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160" w:before="0" w:line="252.00000000000003" w:lineRule="auto"/>
              <w:ind w:left="0" w:right="0" w:firstLine="85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tl w:val="0"/>
              </w:rPr>
            </w:r>
          </w:p>
        </w:tc>
        <w:tc>
          <w:tcPr>
            <w:tcBorders>
              <w:top w:color="000080" w:space="0" w:sz="4" w:val="single"/>
              <w:left w:color="000080" w:space="0" w:sz="4" w:val="single"/>
              <w:bottom w:color="000080" w:space="0" w:sz="4" w:val="single"/>
              <w:right w:color="000080" w:space="0" w:sz="4" w:val="single"/>
            </w:tcBorders>
            <w:tcMar>
              <w:top w:w="0.0" w:type="dxa"/>
              <w:left w:w="5.0" w:type="dxa"/>
              <w:bottom w:w="0.0" w:type="dxa"/>
              <w:right w:w="5.0" w:type="dxa"/>
            </w:tcMar>
            <w:vAlign w:val="top"/>
          </w:tcPr>
          <w:p w:rsidR="00000000" w:rsidDel="00000000" w:rsidP="00000000" w:rsidRDefault="00000000" w:rsidRPr="00000000" w14:paraId="00000096">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64" w:line="252.00000000000003" w:lineRule="auto"/>
              <w:ind w:left="11" w:right="0" w:firstLine="0"/>
              <w:jc w:val="center"/>
              <w:rPr>
                <w:rFonts w:ascii="Arial" w:cs="Arial" w:eastAsia="Arial" w:hAnsi="Arial"/>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a"/>
                <w:sz w:val="22"/>
                <w:szCs w:val="22"/>
                <w:u w:val="none"/>
                <w:shd w:fill="auto" w:val="clear"/>
                <w:vertAlign w:val="baseline"/>
                <w:rtl w:val="0"/>
              </w:rPr>
              <w:t xml:space="preserve">50</w:t>
            </w:r>
            <w:r w:rsidDel="00000000" w:rsidR="00000000" w:rsidRPr="00000000">
              <w:rPr>
                <w:rtl w:val="0"/>
              </w:rPr>
            </w:r>
          </w:p>
        </w:tc>
        <w:tc>
          <w:tcPr>
            <w:tcBorders>
              <w:top w:color="000080" w:space="0" w:sz="4" w:val="single"/>
              <w:left w:color="000080" w:space="0" w:sz="4" w:val="single"/>
              <w:bottom w:color="000080" w:space="0" w:sz="4" w:val="single"/>
              <w:right w:color="000080" w:space="0" w:sz="4" w:val="single"/>
            </w:tcBorders>
            <w:tcMar>
              <w:top w:w="0.0" w:type="dxa"/>
              <w:left w:w="5.0" w:type="dxa"/>
              <w:bottom w:w="0.0" w:type="dxa"/>
              <w:right w:w="5.0" w:type="dxa"/>
            </w:tcMar>
            <w:vAlign w:val="top"/>
          </w:tcPr>
          <w:p w:rsidR="00000000" w:rsidDel="00000000" w:rsidP="00000000" w:rsidRDefault="00000000" w:rsidRPr="00000000" w14:paraId="00000097">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160" w:before="0" w:line="252.00000000000003" w:lineRule="auto"/>
              <w:ind w:left="0" w:right="0" w:firstLine="85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tl w:val="0"/>
              </w:rPr>
            </w:r>
          </w:p>
        </w:tc>
      </w:tr>
      <w:tr>
        <w:trPr>
          <w:cantSplit w:val="0"/>
          <w:trHeight w:val="299" w:hRule="atLeast"/>
          <w:tblHeader w:val="0"/>
        </w:trPr>
        <w:tc>
          <w:tcPr>
            <w:tcBorders>
              <w:top w:color="000080" w:space="0" w:sz="4" w:val="single"/>
              <w:left w:color="000080" w:space="0" w:sz="4" w:val="single"/>
              <w:bottom w:color="000080" w:space="0" w:sz="4" w:val="single"/>
              <w:right w:color="000080" w:space="0" w:sz="4" w:val="single"/>
            </w:tcBorders>
            <w:tcMar>
              <w:top w:w="0.0" w:type="dxa"/>
              <w:left w:w="5.0" w:type="dxa"/>
              <w:bottom w:w="0.0" w:type="dxa"/>
              <w:right w:w="5.0" w:type="dxa"/>
            </w:tcMar>
            <w:vAlign w:val="top"/>
          </w:tcPr>
          <w:p w:rsidR="00000000" w:rsidDel="00000000" w:rsidP="00000000" w:rsidRDefault="00000000" w:rsidRPr="00000000" w14:paraId="00000098">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61" w:line="252.00000000000003" w:lineRule="auto"/>
              <w:ind w:left="6" w:right="2" w:firstLine="0"/>
              <w:jc w:val="center"/>
              <w:rPr>
                <w:rFonts w:ascii="Arial" w:cs="Arial" w:eastAsia="Arial" w:hAnsi="Arial"/>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a"/>
                <w:sz w:val="22"/>
                <w:szCs w:val="22"/>
                <w:u w:val="none"/>
                <w:shd w:fill="auto" w:val="clear"/>
                <w:vertAlign w:val="baseline"/>
                <w:rtl w:val="0"/>
              </w:rPr>
              <w:t xml:space="preserve">VALOR PATRIMONIAL – VP</w:t>
            </w:r>
            <w:r w:rsidDel="00000000" w:rsidR="00000000" w:rsidRPr="00000000">
              <w:rPr>
                <w:rtl w:val="0"/>
              </w:rPr>
            </w:r>
          </w:p>
        </w:tc>
        <w:tc>
          <w:tcPr>
            <w:tcBorders>
              <w:top w:color="000080" w:space="0" w:sz="4" w:val="single"/>
              <w:left w:color="000080" w:space="0" w:sz="4" w:val="single"/>
              <w:bottom w:color="000080" w:space="0" w:sz="4" w:val="single"/>
              <w:right w:color="000080" w:space="0" w:sz="4" w:val="single"/>
            </w:tcBorders>
            <w:tcMar>
              <w:top w:w="0.0" w:type="dxa"/>
              <w:left w:w="5.0" w:type="dxa"/>
              <w:bottom w:w="0.0" w:type="dxa"/>
              <w:right w:w="5.0" w:type="dxa"/>
            </w:tcMar>
            <w:vAlign w:val="top"/>
          </w:tcPr>
          <w:p w:rsidR="00000000" w:rsidDel="00000000" w:rsidP="00000000" w:rsidRDefault="00000000" w:rsidRPr="00000000" w14:paraId="00000099">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160" w:before="0" w:line="252.00000000000003" w:lineRule="auto"/>
              <w:ind w:left="0" w:right="0" w:firstLine="85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tl w:val="0"/>
              </w:rPr>
            </w:r>
          </w:p>
        </w:tc>
        <w:tc>
          <w:tcPr>
            <w:tcBorders>
              <w:top w:color="000080" w:space="0" w:sz="4" w:val="single"/>
              <w:left w:color="000080" w:space="0" w:sz="4" w:val="single"/>
              <w:bottom w:color="000080" w:space="0" w:sz="4" w:val="single"/>
              <w:right w:color="000080" w:space="0" w:sz="4" w:val="single"/>
            </w:tcBorders>
            <w:tcMar>
              <w:top w:w="0.0" w:type="dxa"/>
              <w:left w:w="5.0" w:type="dxa"/>
              <w:bottom w:w="0.0" w:type="dxa"/>
              <w:right w:w="5.0" w:type="dxa"/>
            </w:tcMar>
            <w:vAlign w:val="top"/>
          </w:tcPr>
          <w:p w:rsidR="00000000" w:rsidDel="00000000" w:rsidP="00000000" w:rsidRDefault="00000000" w:rsidRPr="00000000" w14:paraId="0000009A">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61" w:line="252.00000000000003" w:lineRule="auto"/>
              <w:ind w:left="11" w:right="0" w:firstLine="0"/>
              <w:jc w:val="center"/>
              <w:rPr>
                <w:rFonts w:ascii="Arial" w:cs="Arial" w:eastAsia="Arial" w:hAnsi="Arial"/>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a"/>
                <w:sz w:val="22"/>
                <w:szCs w:val="22"/>
                <w:u w:val="none"/>
                <w:shd w:fill="auto" w:val="clear"/>
                <w:vertAlign w:val="baseline"/>
                <w:rtl w:val="0"/>
              </w:rPr>
              <w:t xml:space="preserve">20</w:t>
            </w:r>
            <w:r w:rsidDel="00000000" w:rsidR="00000000" w:rsidRPr="00000000">
              <w:rPr>
                <w:rtl w:val="0"/>
              </w:rPr>
            </w:r>
          </w:p>
        </w:tc>
        <w:tc>
          <w:tcPr>
            <w:tcBorders>
              <w:top w:color="000080" w:space="0" w:sz="4" w:val="single"/>
              <w:left w:color="000080" w:space="0" w:sz="4" w:val="single"/>
              <w:bottom w:color="000080" w:space="0" w:sz="4" w:val="single"/>
              <w:right w:color="000080" w:space="0" w:sz="4" w:val="single"/>
            </w:tcBorders>
            <w:tcMar>
              <w:top w:w="0.0" w:type="dxa"/>
              <w:left w:w="5.0" w:type="dxa"/>
              <w:bottom w:w="0.0" w:type="dxa"/>
              <w:right w:w="5.0" w:type="dxa"/>
            </w:tcMar>
            <w:vAlign w:val="top"/>
          </w:tcPr>
          <w:p w:rsidR="00000000" w:rsidDel="00000000" w:rsidP="00000000" w:rsidRDefault="00000000" w:rsidRPr="00000000" w14:paraId="0000009B">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160" w:before="0" w:line="252.00000000000003" w:lineRule="auto"/>
              <w:ind w:left="0" w:right="0" w:firstLine="85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9C">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27" w:line="276" w:lineRule="auto"/>
        <w:ind w:left="0" w:right="0" w:firstLine="850"/>
        <w:jc w:val="both"/>
        <w:rPr>
          <w:rFonts w:ascii="Times New Roman" w:cs="Times New Roman" w:eastAsia="Times New Roman" w:hAnsi="Times New Roman"/>
          <w:b w:val="1"/>
          <w:i w:val="0"/>
          <w:smallCaps w:val="0"/>
          <w:strike w:val="0"/>
          <w:color w:val="000000"/>
          <w:sz w:val="22"/>
          <w:szCs w:val="22"/>
          <w:highlight w:val="yellow"/>
          <w:u w:val="none"/>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2971800</wp:posOffset>
                </wp:positionH>
                <wp:positionV relativeFrom="paragraph">
                  <wp:posOffset>152400</wp:posOffset>
                </wp:positionV>
                <wp:extent cx="3911600" cy="1944370"/>
                <wp:effectExtent b="0" l="0" r="0" t="0"/>
                <wp:wrapTopAndBottom distB="0" distT="0"/>
                <wp:docPr id="1036" name=""/>
                <a:graphic>
                  <a:graphicData uri="http://schemas.microsoft.com/office/word/2010/wordprocessingShape">
                    <wps:wsp>
                      <wps:cNvSpPr/>
                      <wps:cNvPr id="4" name="Shape 4"/>
                      <wps:spPr>
                        <a:xfrm>
                          <a:off x="3399725" y="2817340"/>
                          <a:ext cx="3892550" cy="192532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2971800</wp:posOffset>
                </wp:positionH>
                <wp:positionV relativeFrom="paragraph">
                  <wp:posOffset>152400</wp:posOffset>
                </wp:positionV>
                <wp:extent cx="3911600" cy="1944370"/>
                <wp:effectExtent b="0" l="0" r="0" t="0"/>
                <wp:wrapTopAndBottom distB="0" distT="0"/>
                <wp:docPr id="1036" name="image4.png"/>
                <a:graphic>
                  <a:graphicData uri="http://schemas.openxmlformats.org/drawingml/2006/picture">
                    <pic:pic>
                      <pic:nvPicPr>
                        <pic:cNvPr id="0" name="image4.png"/>
                        <pic:cNvPicPr preferRelativeResize="0"/>
                      </pic:nvPicPr>
                      <pic:blipFill>
                        <a:blip r:embed="rId12"/>
                        <a:srcRect/>
                        <a:stretch>
                          <a:fillRect/>
                        </a:stretch>
                      </pic:blipFill>
                      <pic:spPr>
                        <a:xfrm>
                          <a:off x="0" y="0"/>
                          <a:ext cx="3911600" cy="1944370"/>
                        </a:xfrm>
                        <a:prstGeom prst="rect"/>
                        <a:ln/>
                      </pic:spPr>
                    </pic:pic>
                  </a:graphicData>
                </a:graphic>
              </wp:anchor>
            </w:drawing>
          </mc:Fallback>
        </mc:AlternateContent>
      </w:r>
      <w:r w:rsidDel="00000000" w:rsidR="00000000" w:rsidRPr="00000000">
        <w:drawing>
          <wp:anchor allowOverlap="1" behindDoc="0" distB="0" distT="0" distL="0" distR="0" hidden="0" layoutInCell="1" locked="0" relativeHeight="0" simplePos="0">
            <wp:simplePos x="0" y="0"/>
            <wp:positionH relativeFrom="column">
              <wp:posOffset>1270</wp:posOffset>
            </wp:positionH>
            <wp:positionV relativeFrom="paragraph">
              <wp:posOffset>0</wp:posOffset>
            </wp:positionV>
            <wp:extent cx="5937250" cy="2113915"/>
            <wp:effectExtent b="0" l="0" r="0" t="0"/>
            <wp:wrapSquare wrapText="bothSides" distB="0" distT="0" distL="0" distR="0"/>
            <wp:docPr id="1037" name="image1.png"/>
            <a:graphic>
              <a:graphicData uri="http://schemas.openxmlformats.org/drawingml/2006/picture">
                <pic:pic>
                  <pic:nvPicPr>
                    <pic:cNvPr id="0" name="image1.png"/>
                    <pic:cNvPicPr preferRelativeResize="0"/>
                  </pic:nvPicPr>
                  <pic:blipFill>
                    <a:blip r:embed="rId13"/>
                    <a:srcRect b="-76" l="-26" r="-25" t="-77"/>
                    <a:stretch>
                      <a:fillRect/>
                    </a:stretch>
                  </pic:blipFill>
                  <pic:spPr>
                    <a:xfrm>
                      <a:off x="0" y="0"/>
                      <a:ext cx="5937250" cy="2113915"/>
                    </a:xfrm>
                    <a:prstGeom prst="rect"/>
                    <a:ln/>
                  </pic:spPr>
                </pic:pic>
              </a:graphicData>
            </a:graphic>
          </wp:anchor>
        </w:drawing>
      </w:r>
    </w:p>
    <w:p w:rsidR="00000000" w:rsidDel="00000000" w:rsidP="00000000" w:rsidRDefault="00000000" w:rsidRPr="00000000" w14:paraId="0000009D">
      <w:pPr>
        <w:spacing w:after="0" w:before="1" w:lineRule="auto"/>
        <w:ind w:left="0" w:right="0" w:firstLine="660"/>
        <w:rPr>
          <w:shd w:fill="auto" w:val="clear"/>
          <w:vertAlign w:val="baseline"/>
        </w:rPr>
      </w:pPr>
      <w:r w:rsidDel="00000000" w:rsidR="00000000" w:rsidRPr="00000000">
        <w:rPr>
          <w:rFonts w:ascii="Times New Roman" w:cs="Times New Roman" w:eastAsia="Times New Roman" w:hAnsi="Times New Roman"/>
          <w:b w:val="1"/>
          <w:color w:val="000000"/>
          <w:shd w:fill="auto" w:val="clear"/>
          <w:vertAlign w:val="baseline"/>
          <w:rtl w:val="0"/>
        </w:rPr>
        <w:t xml:space="preserve">Sendo:</w:t>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871"/>
        </w:tabs>
        <w:spacing w:after="0" w:before="53" w:line="288" w:lineRule="auto"/>
        <w:ind w:left="1247" w:right="5668"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871"/>
        </w:tabs>
        <w:spacing w:after="0" w:before="53" w:line="288" w:lineRule="auto"/>
        <w:ind w:left="0" w:right="5668" w:firstLine="660"/>
        <w:jc w:val="both"/>
        <w:rPr>
          <w:rFonts w:ascii="Calibri" w:cs="Calibri" w:eastAsia="Calibri" w:hAnsi="Calibri"/>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Kf = Coeficiente Financeiro </w:t>
      </w: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871"/>
        </w:tabs>
        <w:spacing w:after="0" w:before="53" w:line="288" w:lineRule="auto"/>
        <w:ind w:left="0" w:right="5668" w:firstLine="660"/>
        <w:jc w:val="both"/>
        <w:rPr>
          <w:rFonts w:ascii="Calibri" w:cs="Calibri" w:eastAsia="Calibri" w:hAnsi="Calibri"/>
          <w:b w:val="0"/>
          <w:i w:val="0"/>
          <w:smallCaps w:val="0"/>
          <w:strike w:val="0"/>
          <w:color w:val="00000a"/>
          <w:sz w:val="22"/>
          <w:szCs w:val="22"/>
          <w:highlight w:val="yellow"/>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Kf = K5 + K6 + K7</w:t>
      </w: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60" w:line="276" w:lineRule="auto"/>
        <w:ind w:left="0" w:right="0" w:firstLine="850"/>
        <w:jc w:val="both"/>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1" w:line="252.00000000000003" w:lineRule="auto"/>
        <w:ind w:left="0" w:right="0" w:firstLine="660"/>
        <w:jc w:val="both"/>
        <w:rPr>
          <w:rFonts w:ascii="Verdana" w:cs="Verdana" w:eastAsia="Verdana" w:hAnsi="Verdana"/>
          <w:b w:val="1"/>
          <w:i w:val="0"/>
          <w:smallCaps w:val="0"/>
          <w:strike w:val="0"/>
          <w:color w:val="00000a"/>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Disponibilidade Financeira Operacional:</w:t>
      </w: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868"/>
          <w:tab w:val="left" w:leader="none" w:pos="9240"/>
        </w:tabs>
        <w:spacing w:after="0" w:before="53" w:line="300" w:lineRule="auto"/>
        <w:ind w:left="0" w:right="4182" w:firstLine="660"/>
        <w:jc w:val="left"/>
        <w:rPr>
          <w:rFonts w:ascii="Calibri" w:cs="Calibri" w:eastAsia="Calibri" w:hAnsi="Calibri"/>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 = Disponibilidade Financeira Operacional </w:t>
      </w: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868"/>
        </w:tabs>
        <w:spacing w:after="0" w:before="53" w:line="300" w:lineRule="auto"/>
        <w:ind w:left="0" w:right="4182" w:firstLine="660"/>
        <w:jc w:val="both"/>
        <w:rPr>
          <w:rFonts w:ascii="Calibri" w:cs="Calibri" w:eastAsia="Calibri" w:hAnsi="Calibri"/>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 = 1,25 x Kf x PL – SC</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58" w:line="276" w:lineRule="auto"/>
        <w:ind w:left="0" w:right="0" w:firstLine="850"/>
        <w:jc w:val="both"/>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60" w:before="0" w:line="252.00000000000003" w:lineRule="auto"/>
        <w:ind w:left="0" w:right="0" w:firstLine="660"/>
        <w:jc w:val="both"/>
        <w:rPr>
          <w:rFonts w:ascii="Verdana" w:cs="Verdana" w:eastAsia="Verdana" w:hAnsi="Verdana"/>
          <w:b w:val="1"/>
          <w:i w:val="0"/>
          <w:smallCaps w:val="0"/>
          <w:strike w:val="0"/>
          <w:color w:val="00000a"/>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Onde:</w:t>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51" w:line="276" w:lineRule="auto"/>
        <w:ind w:left="0" w:right="0" w:firstLine="660"/>
        <w:jc w:val="both"/>
        <w:rPr>
          <w:rFonts w:ascii="Calibri" w:cs="Calibri" w:eastAsia="Calibri" w:hAnsi="Calibri"/>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PL =  Patrimônio Líquido</w:t>
      </w: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58" w:line="276" w:lineRule="auto"/>
        <w:ind w:left="0" w:right="0" w:firstLine="6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SC = Saldo Contratual, conforme Anexo X</w:t>
      </w:r>
    </w:p>
    <w:p w:rsidR="00000000" w:rsidDel="00000000" w:rsidP="00000000" w:rsidRDefault="00000000" w:rsidRPr="00000000" w14:paraId="000000A9">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58" w:line="276" w:lineRule="auto"/>
        <w:ind w:left="1100" w:right="0" w:hanging="440"/>
        <w:jc w:val="both"/>
        <w:rPr>
          <w:rFonts w:ascii="Times New Roman" w:cs="Times New Roman" w:eastAsia="Times New Roman" w:hAnsi="Times New Roman"/>
          <w:b w:val="0"/>
          <w:i w:val="0"/>
          <w:smallCaps w:val="0"/>
          <w:strike w:val="0"/>
          <w:color w:val="000000"/>
          <w:sz w:val="22"/>
          <w:szCs w:val="22"/>
          <w:u w:val="none"/>
          <w:shd w:fill="auto" w:val="clear"/>
          <w:vertAlign w:val="baseline"/>
        </w:rPr>
      </w:pPr>
      <w:sdt>
        <w:sdtPr>
          <w:tag w:val="goog_rdk_0"/>
        </w:sdtPr>
        <w:sdtContent>
          <w:r w:rsidDel="00000000" w:rsidR="00000000" w:rsidRPr="00000000">
            <w:rPr>
              <w:rFonts w:ascii="Gungsuh" w:cs="Gungsuh" w:eastAsia="Gungsuh" w:hAnsi="Gungsuh"/>
              <w:b w:val="0"/>
              <w:i w:val="0"/>
              <w:smallCaps w:val="0"/>
              <w:strike w:val="0"/>
              <w:color w:val="000000"/>
              <w:sz w:val="22"/>
              <w:szCs w:val="22"/>
              <w:u w:val="none"/>
              <w:shd w:fill="auto" w:val="clear"/>
              <w:vertAlign w:val="baseline"/>
              <w:rtl w:val="0"/>
            </w:rPr>
            <w:t xml:space="preserve">SC = ∑ Valor do compromisso - ∑ Valor já faturado, isto é, a diferença entre a somatória dos compromissos e a somatória dos valores já faturados referentes aos compromissos.</w:t>
          </w:r>
        </w:sdtContent>
      </w:sdt>
    </w:p>
    <w:p w:rsidR="00000000" w:rsidDel="00000000" w:rsidP="00000000" w:rsidRDefault="00000000" w:rsidRPr="00000000" w14:paraId="000000AA">
      <w:pPr>
        <w:ind w:left="0" w:firstLine="0"/>
        <w:jc w:val="both"/>
        <w:rPr>
          <w:rFonts w:ascii="Times New Roman" w:cs="Times New Roman" w:eastAsia="Times New Roman" w:hAnsi="Times New Roman"/>
          <w:highlight w:val="yellow"/>
          <w:vertAlign w:val="baseline"/>
        </w:rPr>
      </w:pPr>
      <w:r w:rsidDel="00000000" w:rsidR="00000000" w:rsidRPr="00000000">
        <w:rPr>
          <w:rtl w:val="0"/>
        </w:rPr>
      </w:r>
    </w:p>
    <w:p w:rsidR="00000000" w:rsidDel="00000000" w:rsidP="00000000" w:rsidRDefault="00000000" w:rsidRPr="00000000" w14:paraId="000000AB">
      <w:pPr>
        <w:spacing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d) A Disponibilidade Financeira deverá ser maior ou igual ao valor da proposta do Licitante, e deverá ser recalculada e entregue na assinatura do contrato. Para isso deverá ser entregue pelo licitante vencedor um novo Quadro, conforme constará no Edital e Memorial de Cálculo da Disponibilidade Financeira Operacional.</w:t>
      </w:r>
      <w:r w:rsidDel="00000000" w:rsidR="00000000" w:rsidRPr="00000000">
        <w:rPr>
          <w:rtl w:val="0"/>
        </w:rPr>
      </w:r>
    </w:p>
    <w:p w:rsidR="00000000" w:rsidDel="00000000" w:rsidP="00000000" w:rsidRDefault="00000000" w:rsidRPr="00000000" w14:paraId="000000AC">
      <w:pPr>
        <w:spacing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d.1) As fórmulas indicadas deverão estar devidamente aplicadas em memorial de cálculos juntado ao balanço.</w:t>
      </w:r>
      <w:r w:rsidDel="00000000" w:rsidR="00000000" w:rsidRPr="00000000">
        <w:rPr>
          <w:rtl w:val="0"/>
        </w:rPr>
      </w:r>
    </w:p>
    <w:p w:rsidR="00000000" w:rsidDel="00000000" w:rsidP="00000000" w:rsidRDefault="00000000" w:rsidRPr="00000000" w14:paraId="000000AD">
      <w:pPr>
        <w:spacing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d.2) o licitante deverá apresentar Índice de Liquidez Geral (ILG) igual ou superior a 1,1 (um inteiro e um décimo); Índice de Liquidez Corrente (ILC) igual ou superior a 1,0 (um inteiro) e Grau de Endividamento (GE) igual ou inferior a 1,0 (um inteiro).</w:t>
      </w:r>
      <w:r w:rsidDel="00000000" w:rsidR="00000000" w:rsidRPr="00000000">
        <w:rPr>
          <w:rtl w:val="0"/>
        </w:rPr>
      </w:r>
    </w:p>
    <w:p w:rsidR="00000000" w:rsidDel="00000000" w:rsidP="00000000" w:rsidRDefault="00000000" w:rsidRPr="00000000" w14:paraId="000000AE">
      <w:pPr>
        <w:spacing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d.3) Na ocorrência de algum equívoco na elaboração destes cálculos, tendo o licitante fornecido dados que possibilitem a correção dos mesmos, não será motivo de inabilitação.</w:t>
      </w:r>
      <w:r w:rsidDel="00000000" w:rsidR="00000000" w:rsidRPr="00000000">
        <w:rPr>
          <w:rtl w:val="0"/>
        </w:rPr>
      </w:r>
    </w:p>
    <w:p w:rsidR="00000000" w:rsidDel="00000000" w:rsidP="00000000" w:rsidRDefault="00000000" w:rsidRPr="00000000" w14:paraId="000000AF">
      <w:pPr>
        <w:spacing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e) Declaração de Atendimento aos Requisitos de Habilitação e Capacidade Operacional Financeira com os compromissos assumidos pelo licitante que importem diminuição da capacidade operativa ou absorção de disponibilidade financeira, calculada esta em função do patrimônio líquido atualizado e sua capacidade de rotação que será disponibilizado pelo Edital.</w:t>
      </w:r>
      <w:r w:rsidDel="00000000" w:rsidR="00000000" w:rsidRPr="00000000">
        <w:rPr>
          <w:rtl w:val="0"/>
        </w:rPr>
      </w:r>
    </w:p>
    <w:p w:rsidR="00000000" w:rsidDel="00000000" w:rsidP="00000000" w:rsidRDefault="00000000" w:rsidRPr="00000000" w14:paraId="000000B0">
      <w:pPr>
        <w:spacing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8.2.4. As empresas DEVERÃO APRESENTAR OS ÍNDICES JÁ CALCULADOS, com assinatura do contador e do representante legal da empresa, que serão analisados com base no balanço apresentado.</w:t>
      </w:r>
      <w:r w:rsidDel="00000000" w:rsidR="00000000" w:rsidRPr="00000000">
        <w:rPr>
          <w:rtl w:val="0"/>
        </w:rPr>
      </w:r>
    </w:p>
    <w:p w:rsidR="00000000" w:rsidDel="00000000" w:rsidP="00000000" w:rsidRDefault="00000000" w:rsidRPr="00000000" w14:paraId="000000B1">
      <w:pPr>
        <w:spacing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8.2.5. As empresas, cadastradas ou não no Portal Nacional de Contratações Públicas (PNCP), deverão apresentar resultado: superior ou igual a 1,0 (um inteiro) no índice de Liquidez Geral (LG); inferior ou igual a 1,0 (um inteiro) no índice de Solvência Geral (SG); superior ou igual a 1,1 (um inteiro e um décimo) no índice de Liquidez Corrente (LC).</w:t>
      </w:r>
      <w:r w:rsidDel="00000000" w:rsidR="00000000" w:rsidRPr="00000000">
        <w:rPr>
          <w:rtl w:val="0"/>
        </w:rPr>
      </w:r>
    </w:p>
    <w:p w:rsidR="00000000" w:rsidDel="00000000" w:rsidP="00000000" w:rsidRDefault="00000000" w:rsidRPr="00000000" w14:paraId="000000B2">
      <w:pPr>
        <w:spacing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Ou</w:t>
      </w:r>
      <w:r w:rsidDel="00000000" w:rsidR="00000000" w:rsidRPr="00000000">
        <w:rPr>
          <w:rtl w:val="0"/>
        </w:rPr>
      </w:r>
    </w:p>
    <w:p w:rsidR="00000000" w:rsidDel="00000000" w:rsidP="00000000" w:rsidRDefault="00000000" w:rsidRPr="00000000" w14:paraId="000000B3">
      <w:pPr>
        <w:spacing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8.2.6. Comprovação de possuir Patrimônio Líquido igual ou superior a R$ </w:t>
      </w:r>
      <w:r w:rsidDel="00000000" w:rsidR="00000000" w:rsidRPr="00000000">
        <w:rPr>
          <w:rFonts w:ascii="Times New Roman" w:cs="Times New Roman" w:eastAsia="Times New Roman" w:hAnsi="Times New Roman"/>
          <w:highlight w:val="white"/>
          <w:rtl w:val="0"/>
        </w:rPr>
        <w:t xml:space="preserve">34.523,12</w:t>
      </w:r>
      <w:r w:rsidDel="00000000" w:rsidR="00000000" w:rsidRPr="00000000">
        <w:rPr>
          <w:rFonts w:ascii="Times New Roman" w:cs="Times New Roman" w:eastAsia="Times New Roman" w:hAnsi="Times New Roman"/>
          <w:highlight w:val="white"/>
          <w:vertAlign w:val="baseline"/>
          <w:rtl w:val="0"/>
        </w:rPr>
        <w:t xml:space="preserve"> (</w:t>
      </w:r>
      <w:r w:rsidDel="00000000" w:rsidR="00000000" w:rsidRPr="00000000">
        <w:rPr>
          <w:rFonts w:ascii="Times New Roman" w:cs="Times New Roman" w:eastAsia="Times New Roman" w:hAnsi="Times New Roman"/>
          <w:highlight w:val="white"/>
          <w:rtl w:val="0"/>
        </w:rPr>
        <w:t xml:space="preserve">trinta e quatro mil quinhentos e vinte e três reais e doze centavos</w:t>
      </w:r>
      <w:r w:rsidDel="00000000" w:rsidR="00000000" w:rsidRPr="00000000">
        <w:rPr>
          <w:rFonts w:ascii="Times New Roman" w:cs="Times New Roman" w:eastAsia="Times New Roman" w:hAnsi="Times New Roman"/>
          <w:highlight w:val="white"/>
          <w:vertAlign w:val="baseline"/>
          <w:rtl w:val="0"/>
        </w:rPr>
        <w:t xml:space="preserve">),</w:t>
      </w:r>
      <w:r w:rsidDel="00000000" w:rsidR="00000000" w:rsidRPr="00000000">
        <w:rPr>
          <w:rFonts w:ascii="Times New Roman" w:cs="Times New Roman" w:eastAsia="Times New Roman" w:hAnsi="Times New Roman"/>
          <w:shd w:fill="auto" w:val="clear"/>
          <w:vertAlign w:val="baseline"/>
          <w:rtl w:val="0"/>
        </w:rPr>
        <w:t xml:space="preserve"> mediante apresentação de Balanço Patrimonial e Demonstrações Contábeis do último exercício social – cópia extraída do Livro Diário e registrado na Junta Comercial ou publicação em Diário Oficial, ou Certidão de Cartório de Títulos ou Documentos.</w:t>
      </w:r>
      <w:r w:rsidDel="00000000" w:rsidR="00000000" w:rsidRPr="00000000">
        <w:rPr>
          <w:rtl w:val="0"/>
        </w:rPr>
      </w:r>
    </w:p>
    <w:p w:rsidR="00000000" w:rsidDel="00000000" w:rsidP="00000000" w:rsidRDefault="00000000" w:rsidRPr="00000000" w14:paraId="000000B4">
      <w:pPr>
        <w:spacing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8.2.6.1. Uma vez apresentados estes documentos na forma do contido no item 1.4.2, não é necessária nova inclusão.</w:t>
      </w:r>
      <w:r w:rsidDel="00000000" w:rsidR="00000000" w:rsidRPr="00000000">
        <w:rPr>
          <w:rtl w:val="0"/>
        </w:rPr>
      </w:r>
    </w:p>
    <w:p w:rsidR="00000000" w:rsidDel="00000000" w:rsidP="00000000" w:rsidRDefault="00000000" w:rsidRPr="00000000" w14:paraId="000000B5">
      <w:pPr>
        <w:spacing w:line="240" w:lineRule="auto"/>
        <w:ind w:left="0" w:right="0" w:firstLine="660"/>
        <w:jc w:val="both"/>
        <w:rPr>
          <w:rFonts w:ascii="Times New Roman" w:cs="Times New Roman" w:eastAsia="Times New Roman" w:hAnsi="Times New Roman"/>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8.2.6.2. Para as empresas cadastradas no Programa REFIS deverá ser obedecido o artigo 14 da Lei Federal no 9.964 de 10/04/2000.</w:t>
      </w:r>
    </w:p>
    <w:p w:rsidR="00000000" w:rsidDel="00000000" w:rsidP="00000000" w:rsidRDefault="00000000" w:rsidRPr="00000000" w14:paraId="000000B6">
      <w:pPr>
        <w:spacing w:after="0" w:before="0" w:line="240" w:lineRule="auto"/>
        <w:ind w:left="0" w:right="0" w:firstLine="660"/>
        <w:jc w:val="both"/>
        <w:rPr>
          <w:rFonts w:ascii="Times New Roman" w:cs="Times New Roman" w:eastAsia="Times New Roman" w:hAnsi="Times New Roman"/>
          <w:shd w:fill="auto" w:val="clear"/>
          <w:vertAlign w:val="baseline"/>
        </w:rPr>
      </w:pPr>
      <w:r w:rsidDel="00000000" w:rsidR="00000000" w:rsidRPr="00000000">
        <w:rPr>
          <w:rtl w:val="0"/>
        </w:rPr>
      </w:r>
    </w:p>
    <w:p w:rsidR="00000000" w:rsidDel="00000000" w:rsidP="00000000" w:rsidRDefault="00000000" w:rsidRPr="00000000" w14:paraId="000000B7">
      <w:pPr>
        <w:spacing w:after="0" w:before="0" w:line="240" w:lineRule="auto"/>
        <w:ind w:left="0" w:right="0" w:firstLine="660"/>
        <w:jc w:val="both"/>
        <w:rPr>
          <w:rFonts w:ascii="Times New Roman" w:cs="Times New Roman" w:eastAsia="Times New Roman" w:hAnsi="Times New Roman"/>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8.2.7. As empresas deverão apresentar a relação dos compromissos assumidos que importem diminuição da capacidade operativa ou absorção da disponibilidade financeira, calculada em função do patrimônio líquido atualizado e sua capacidade de rotação, excluídas parcelas já executadas de contratos firmados.</w:t>
      </w:r>
    </w:p>
    <w:p w:rsidR="00000000" w:rsidDel="00000000" w:rsidP="00000000" w:rsidRDefault="00000000" w:rsidRPr="00000000" w14:paraId="000000B8">
      <w:pPr>
        <w:spacing w:after="0" w:before="0" w:line="240" w:lineRule="auto"/>
        <w:ind w:left="0" w:right="0" w:firstLine="66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9">
      <w:pPr>
        <w:spacing w:after="0" w:before="0" w:line="240" w:lineRule="auto"/>
        <w:ind w:left="0" w:right="0" w:firstLine="660"/>
        <w:jc w:val="both"/>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rtl w:val="0"/>
        </w:rPr>
        <w:t xml:space="preserve">8.3 JUSTIFICATIVA PARA COMPROVAÇÃO DE POSSUIR PATRIMÔNIO LÍQUIDO IGUAL OU SUPERIOR A 10% NO</w:t>
      </w:r>
      <w:r w:rsidDel="00000000" w:rsidR="00000000" w:rsidRPr="00000000">
        <w:rPr>
          <w:rFonts w:ascii="Times New Roman" w:cs="Times New Roman" w:eastAsia="Times New Roman" w:hAnsi="Times New Roman"/>
          <w:highlight w:val="white"/>
          <w:rtl w:val="0"/>
        </w:rPr>
        <w:t xml:space="preserve"> R$ 34.523,12 (TRINTA E QUATRO MIL QUINHENTOS E VINTE E TRÊS REAIS E DOZE CENTAVOS):</w:t>
      </w:r>
    </w:p>
    <w:p w:rsidR="00000000" w:rsidDel="00000000" w:rsidP="00000000" w:rsidRDefault="00000000" w:rsidRPr="00000000" w14:paraId="000000BA">
      <w:pPr>
        <w:spacing w:after="0" w:before="0" w:line="240" w:lineRule="auto"/>
        <w:ind w:left="0" w:right="0" w:firstLine="660"/>
        <w:jc w:val="both"/>
        <w:rPr>
          <w:rFonts w:ascii="Times New Roman" w:cs="Times New Roman" w:eastAsia="Times New Roman" w:hAnsi="Times New Roman"/>
          <w:highlight w:val="white"/>
        </w:rPr>
      </w:pPr>
      <w:r w:rsidDel="00000000" w:rsidR="00000000" w:rsidRPr="00000000">
        <w:rPr>
          <w:rtl w:val="0"/>
        </w:rPr>
      </w:r>
    </w:p>
    <w:p w:rsidR="00000000" w:rsidDel="00000000" w:rsidP="00000000" w:rsidRDefault="00000000" w:rsidRPr="00000000" w14:paraId="000000BB">
      <w:pPr>
        <w:spacing w:after="0" w:before="0" w:line="240" w:lineRule="auto"/>
        <w:ind w:left="0" w:right="0" w:firstLine="6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Considerando o objeto da presente licitação, que trata da Obras e Serviços de Pavimentação, Drenagem e Recapeamento em diversas Bairros, no Município de Arapiraca/AL, classificada como obra comum, com valor global estimado de R$ </w:t>
      </w:r>
      <w:r w:rsidDel="00000000" w:rsidR="00000000" w:rsidRPr="00000000">
        <w:rPr>
          <w:rFonts w:ascii="Times New Roman" w:cs="Times New Roman" w:eastAsia="Times New Roman" w:hAnsi="Times New Roman"/>
          <w:highlight w:val="white"/>
          <w:rtl w:val="0"/>
        </w:rPr>
        <w:t xml:space="preserve">345.231,15 (trezentos e quarenta e cinco mil duzentos e trinta e um reais e quinze centavos)</w:t>
      </w:r>
      <w:r w:rsidDel="00000000" w:rsidR="00000000" w:rsidRPr="00000000">
        <w:rPr>
          <w:rFonts w:ascii="Times New Roman" w:cs="Times New Roman" w:eastAsia="Times New Roman" w:hAnsi="Times New Roman"/>
          <w:rtl w:val="0"/>
        </w:rPr>
        <w:t xml:space="preserve">, entende-se tecnicamente justificável a exigência de patrimônio líquido mínimo equivalente a 10% do valor estimado da obra, ou seja, R$ </w:t>
      </w:r>
      <w:r w:rsidDel="00000000" w:rsidR="00000000" w:rsidRPr="00000000">
        <w:rPr>
          <w:rFonts w:ascii="Times New Roman" w:cs="Times New Roman" w:eastAsia="Times New Roman" w:hAnsi="Times New Roman"/>
          <w:highlight w:val="white"/>
          <w:rtl w:val="0"/>
        </w:rPr>
        <w:t xml:space="preserve">34.523,12 (trinta e quatro mil quinhentos e vinte e três reais e doze centavos)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BC">
      <w:pPr>
        <w:spacing w:after="0" w:before="0" w:line="240" w:lineRule="auto"/>
        <w:ind w:left="0" w:right="0" w:firstLine="6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A adoção dessa exigência visa assegurar que a licitante possua capacidade econômico-financeira compatível com o porte da obra a ser executada, contribuindo para a redução do risco de paralisação ou inadimplemento contratual, bem como para garantir o adequado fluxo de execução física e financeira do empreendimento, principalmente por se tratar de um Convênio com o Governo Federal por meio de um Contrato de Repasse de n° 948019/2023/</w:t>
      </w:r>
      <w:r w:rsidDel="00000000" w:rsidR="00000000" w:rsidRPr="00000000">
        <w:rPr>
          <w:rFonts w:ascii="Times New Roman" w:cs="Times New Roman" w:eastAsia="Times New Roman" w:hAnsi="Times New Roman"/>
          <w:rtl w:val="0"/>
        </w:rPr>
        <w:t xml:space="preserve">MDASCF</w:t>
      </w:r>
      <w:r w:rsidDel="00000000" w:rsidR="00000000" w:rsidRPr="00000000">
        <w:rPr>
          <w:rFonts w:ascii="Times New Roman" w:cs="Times New Roman" w:eastAsia="Times New Roman" w:hAnsi="Times New Roman"/>
          <w:rtl w:val="0"/>
        </w:rPr>
        <w:t xml:space="preserve">/CAIXA, que exige da empresa o cumprimento integral do Cronograma físico financeiro, para isto a futura empresa vencedora necessitará de fluxo financeiro para investimento na obra objeto da futura concorrência, conforme os princípios da eficiência e da seleção da proposta mais vantajosa para a Administração, nos termos do art. 11 da mesma Lei.</w:t>
      </w:r>
    </w:p>
    <w:p w:rsidR="00000000" w:rsidDel="00000000" w:rsidP="00000000" w:rsidRDefault="00000000" w:rsidRPr="00000000" w14:paraId="000000BD">
      <w:pPr>
        <w:spacing w:after="0" w:before="0" w:line="240" w:lineRule="auto"/>
        <w:ind w:left="0" w:right="0" w:firstLine="6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Tal medida também se coaduna com a orientação do Tribunal de Contas da União, que reconhece a legalidade da exigência de patrimônio líquido mínimo como forma de aferição da aptidão econômico-financeira das licitantes, desde que estabelecida de forma proporcional, razoável e motivada no Edital (vide Acórdão nº 1.792/2011 – TCU – Plenário).</w:t>
      </w:r>
    </w:p>
    <w:p w:rsidR="00000000" w:rsidDel="00000000" w:rsidP="00000000" w:rsidRDefault="00000000" w:rsidRPr="00000000" w14:paraId="000000BE">
      <w:pPr>
        <w:spacing w:after="0" w:before="0" w:line="240" w:lineRule="auto"/>
        <w:ind w:left="0" w:right="0" w:firstLine="6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Portanto, diante do vulto da obra e do interesse público envolvido, a exigência ora justificada apresenta-se como medida de prudência administrativa, visando a garantir a regularidade, continuidade e segurança na execução do contrato.</w:t>
      </w:r>
    </w:p>
    <w:p w:rsidR="00000000" w:rsidDel="00000000" w:rsidP="00000000" w:rsidRDefault="00000000" w:rsidRPr="00000000" w14:paraId="000000BF">
      <w:pPr>
        <w:spacing w:after="0" w:before="0" w:line="240" w:lineRule="auto"/>
        <w:ind w:left="0" w:right="0" w:firstLine="66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0">
      <w:pPr>
        <w:spacing w:after="0" w:before="0" w:lineRule="auto"/>
        <w:ind w:left="794" w:right="0" w:firstLine="0"/>
        <w:jc w:val="both"/>
        <w:rPr>
          <w:rFonts w:ascii="Times New Roman" w:cs="Times New Roman" w:eastAsia="Times New Roman" w:hAnsi="Times New Roman"/>
          <w:b w:val="1"/>
          <w:highlight w:val="yellow"/>
          <w:u w:val="single"/>
          <w:vertAlign w:val="baseline"/>
        </w:rPr>
      </w:pPr>
      <w:r w:rsidDel="00000000" w:rsidR="00000000" w:rsidRPr="00000000">
        <w:rPr>
          <w:rtl w:val="0"/>
        </w:rPr>
      </w:r>
    </w:p>
    <w:p w:rsidR="00000000" w:rsidDel="00000000" w:rsidP="00000000" w:rsidRDefault="00000000" w:rsidRPr="00000000" w14:paraId="000000C1">
      <w:pPr>
        <w:tabs>
          <w:tab w:val="left" w:leader="none" w:pos="0"/>
        </w:tabs>
        <w:spacing w:after="0" w:before="0" w:lineRule="auto"/>
        <w:ind w:left="0" w:firstLine="660"/>
        <w:jc w:val="both"/>
        <w:rPr>
          <w:shd w:fill="auto" w:val="clear"/>
          <w:vertAlign w:val="baseline"/>
        </w:rPr>
      </w:pPr>
      <w:r w:rsidDel="00000000" w:rsidR="00000000" w:rsidRPr="00000000">
        <w:rPr>
          <w:rFonts w:ascii="Times New Roman" w:cs="Times New Roman" w:eastAsia="Times New Roman" w:hAnsi="Times New Roman"/>
          <w:b w:val="1"/>
          <w:u w:val="single"/>
          <w:shd w:fill="auto" w:val="clear"/>
          <w:vertAlign w:val="baseline"/>
          <w:rtl w:val="0"/>
        </w:rPr>
        <w:t xml:space="preserve">MODALIDADE E CRITÉRIO DE JULGAMENTO </w:t>
      </w:r>
      <w:r w:rsidDel="00000000" w:rsidR="00000000" w:rsidRPr="00000000">
        <w:rPr>
          <w:rtl w:val="0"/>
        </w:rPr>
      </w:r>
    </w:p>
    <w:p w:rsidR="00000000" w:rsidDel="00000000" w:rsidP="00000000" w:rsidRDefault="00000000" w:rsidRPr="00000000" w14:paraId="000000C2">
      <w:pPr>
        <w:spacing w:after="0" w:before="0" w:lineRule="auto"/>
        <w:jc w:val="both"/>
        <w:rPr>
          <w:rFonts w:ascii="Times New Roman" w:cs="Times New Roman" w:eastAsia="Times New Roman" w:hAnsi="Times New Roman"/>
          <w:b w:val="1"/>
          <w:highlight w:val="yellow"/>
          <w:u w:val="single"/>
          <w:vertAlign w:val="baseline"/>
        </w:rPr>
      </w:pPr>
      <w:r w:rsidDel="00000000" w:rsidR="00000000" w:rsidRPr="00000000">
        <w:rPr>
          <w:rtl w:val="0"/>
        </w:rPr>
      </w:r>
    </w:p>
    <w:p w:rsidR="00000000" w:rsidDel="00000000" w:rsidP="00000000" w:rsidRDefault="00000000" w:rsidRPr="00000000" w14:paraId="000000C3">
      <w:pPr>
        <w:spacing w:after="0"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9.1. Para a eventual contratação será selecionado o fornecedor por meio da realização de procedimento de licitação, na modalidade CONCORRÊNCIA, com adoção do critério de julgamento pelo MENOR PREÇO, conforme art. 6º inciso </w:t>
      </w:r>
      <w:r w:rsidDel="00000000" w:rsidR="00000000" w:rsidRPr="00000000">
        <w:rPr>
          <w:rFonts w:ascii="Times New Roman" w:cs="Times New Roman" w:eastAsia="Times New Roman" w:hAnsi="Times New Roman"/>
          <w:color w:val="000000"/>
          <w:shd w:fill="auto" w:val="clear"/>
          <w:vertAlign w:val="baseline"/>
          <w:rtl w:val="0"/>
        </w:rPr>
        <w:t xml:space="preserve">XXXVIII </w:t>
      </w:r>
      <w:r w:rsidDel="00000000" w:rsidR="00000000" w:rsidRPr="00000000">
        <w:rPr>
          <w:rFonts w:ascii="Times New Roman" w:cs="Times New Roman" w:eastAsia="Times New Roman" w:hAnsi="Times New Roman"/>
          <w:shd w:fill="auto" w:val="clear"/>
          <w:vertAlign w:val="baseline"/>
          <w:rtl w:val="0"/>
        </w:rPr>
        <w:t xml:space="preserve"> alíneas “a” e  “e”.</w:t>
      </w:r>
      <w:r w:rsidDel="00000000" w:rsidR="00000000" w:rsidRPr="00000000">
        <w:rPr>
          <w:rtl w:val="0"/>
        </w:rPr>
      </w:r>
    </w:p>
    <w:p w:rsidR="00000000" w:rsidDel="00000000" w:rsidP="00000000" w:rsidRDefault="00000000" w:rsidRPr="00000000" w14:paraId="000000C4">
      <w:pPr>
        <w:spacing w:after="0" w:before="0" w:lineRule="auto"/>
        <w:jc w:val="both"/>
        <w:rPr>
          <w:rFonts w:ascii="Times New Roman" w:cs="Times New Roman" w:eastAsia="Times New Roman" w:hAnsi="Times New Roman"/>
          <w:highlight w:val="yellow"/>
          <w:vertAlign w:val="baseline"/>
        </w:rPr>
      </w:pPr>
      <w:r w:rsidDel="00000000" w:rsidR="00000000" w:rsidRPr="00000000">
        <w:rPr>
          <w:rtl w:val="0"/>
        </w:rPr>
      </w:r>
    </w:p>
    <w:p w:rsidR="00000000" w:rsidDel="00000000" w:rsidP="00000000" w:rsidRDefault="00000000" w:rsidRPr="00000000" w14:paraId="000000C5">
      <w:pPr>
        <w:tabs>
          <w:tab w:val="left" w:leader="none" w:pos="0"/>
        </w:tabs>
        <w:spacing w:after="200" w:before="0" w:line="276" w:lineRule="auto"/>
        <w:ind w:left="0" w:firstLine="660"/>
        <w:jc w:val="both"/>
        <w:rPr>
          <w:shd w:fill="auto" w:val="clear"/>
          <w:vertAlign w:val="baseline"/>
        </w:rPr>
      </w:pPr>
      <w:r w:rsidDel="00000000" w:rsidR="00000000" w:rsidRPr="00000000">
        <w:rPr>
          <w:rFonts w:ascii="Times New Roman" w:cs="Times New Roman" w:eastAsia="Times New Roman" w:hAnsi="Times New Roman"/>
          <w:b w:val="1"/>
          <w:u w:val="single"/>
          <w:shd w:fill="auto" w:val="clear"/>
          <w:vertAlign w:val="baseline"/>
          <w:rtl w:val="0"/>
        </w:rPr>
        <w:t xml:space="preserve">DAS GARANTIAS</w:t>
      </w:r>
      <w:r w:rsidDel="00000000" w:rsidR="00000000" w:rsidRPr="00000000">
        <w:rPr>
          <w:rtl w:val="0"/>
        </w:rPr>
      </w:r>
    </w:p>
    <w:p w:rsidR="00000000" w:rsidDel="00000000" w:rsidP="00000000" w:rsidRDefault="00000000" w:rsidRPr="00000000" w14:paraId="000000C6">
      <w:pPr>
        <w:spacing w:after="0" w:before="0" w:line="240" w:lineRule="auto"/>
        <w:ind w:left="0" w:firstLine="660"/>
        <w:jc w:val="both"/>
        <w:rPr>
          <w:rFonts w:ascii="Times New Roman" w:cs="Times New Roman" w:eastAsia="Times New Roman" w:hAnsi="Times New Roman"/>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10.1. Caberá ao CONTRATADO optar por uma das seguintes modalidades de garantia:</w:t>
      </w:r>
    </w:p>
    <w:p w:rsidR="00000000" w:rsidDel="00000000" w:rsidP="00000000" w:rsidRDefault="00000000" w:rsidRPr="00000000" w14:paraId="000000C7">
      <w:pPr>
        <w:spacing w:after="0" w:before="0"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a) Caução em dinheiro ou em títulos de dívida pública, devendo estes ter sido emitidos sob a forma escritural, mediante registro em sistema centralizado de liquidação e de custódia autorizado pelo Banco Central do Brasil e avaliados pelos seus valores econômicos, conforme definido pelo Ministério da Fazenda;</w:t>
      </w:r>
      <w:r w:rsidDel="00000000" w:rsidR="00000000" w:rsidRPr="00000000">
        <w:rPr>
          <w:rtl w:val="0"/>
        </w:rPr>
      </w:r>
    </w:p>
    <w:p w:rsidR="00000000" w:rsidDel="00000000" w:rsidP="00000000" w:rsidRDefault="00000000" w:rsidRPr="00000000" w14:paraId="000000C8">
      <w:pPr>
        <w:spacing w:after="0" w:before="0"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b) fiança bancária;</w:t>
      </w:r>
      <w:r w:rsidDel="00000000" w:rsidR="00000000" w:rsidRPr="00000000">
        <w:rPr>
          <w:rtl w:val="0"/>
        </w:rPr>
      </w:r>
    </w:p>
    <w:p w:rsidR="00000000" w:rsidDel="00000000" w:rsidP="00000000" w:rsidRDefault="00000000" w:rsidRPr="00000000" w14:paraId="000000C9">
      <w:pPr>
        <w:spacing w:after="0" w:before="0"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c) seguro-garantia.</w:t>
      </w:r>
      <w:r w:rsidDel="00000000" w:rsidR="00000000" w:rsidRPr="00000000">
        <w:rPr>
          <w:rtl w:val="0"/>
        </w:rPr>
      </w:r>
    </w:p>
    <w:p w:rsidR="00000000" w:rsidDel="00000000" w:rsidP="00000000" w:rsidRDefault="00000000" w:rsidRPr="00000000" w14:paraId="000000CA">
      <w:pPr>
        <w:spacing w:after="0" w:before="0" w:line="240" w:lineRule="auto"/>
        <w:ind w:left="0" w:firstLine="660"/>
        <w:jc w:val="both"/>
        <w:rPr>
          <w:rFonts w:ascii="Times New Roman" w:cs="Times New Roman" w:eastAsia="Times New Roman" w:hAnsi="Times New Roman"/>
          <w:shd w:fill="auto" w:val="clear"/>
          <w:vertAlign w:val="baseline"/>
        </w:rPr>
      </w:pPr>
      <w:r w:rsidDel="00000000" w:rsidR="00000000" w:rsidRPr="00000000">
        <w:rPr>
          <w:rtl w:val="0"/>
        </w:rPr>
      </w:r>
    </w:p>
    <w:p w:rsidR="00000000" w:rsidDel="00000000" w:rsidP="00000000" w:rsidRDefault="00000000" w:rsidRPr="00000000" w14:paraId="000000CB">
      <w:pPr>
        <w:spacing w:after="200"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10.2. As garantias serão equivalentes a 5% (cinco por cento) do valor do contrato, incluído, no que couber, o reajustamento de preços;</w:t>
      </w:r>
      <w:r w:rsidDel="00000000" w:rsidR="00000000" w:rsidRPr="00000000">
        <w:rPr>
          <w:rtl w:val="0"/>
        </w:rPr>
      </w:r>
    </w:p>
    <w:p w:rsidR="00000000" w:rsidDel="00000000" w:rsidP="00000000" w:rsidRDefault="00000000" w:rsidRPr="00000000" w14:paraId="000000CC">
      <w:pPr>
        <w:spacing w:after="200"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10.3. No caso de garantia prestada na modalidade de seguro-garantia, deverá vir acompanhada, obrigatoriamente, da Certidão de Regularidade Operacional junto à SUSEP – Superintendência de Seguros Privados, em nome da Seguradora que emitir a apólice;</w:t>
      </w:r>
      <w:r w:rsidDel="00000000" w:rsidR="00000000" w:rsidRPr="00000000">
        <w:rPr>
          <w:rtl w:val="0"/>
        </w:rPr>
      </w:r>
    </w:p>
    <w:p w:rsidR="00000000" w:rsidDel="00000000" w:rsidP="00000000" w:rsidRDefault="00000000" w:rsidRPr="00000000" w14:paraId="000000CD">
      <w:pPr>
        <w:spacing w:after="200"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10.4 A garantia prestada em carta fiança emitida por cooperativa de crédito deverá vir acompanhada da autorização de funcionamento emitida pelo Banco Central do Brasil.</w:t>
      </w:r>
      <w:r w:rsidDel="00000000" w:rsidR="00000000" w:rsidRPr="00000000">
        <w:rPr>
          <w:rtl w:val="0"/>
        </w:rPr>
      </w:r>
    </w:p>
    <w:p w:rsidR="00000000" w:rsidDel="00000000" w:rsidP="00000000" w:rsidRDefault="00000000" w:rsidRPr="00000000" w14:paraId="000000CE">
      <w:pPr>
        <w:spacing w:after="200"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10.5. Quando a garantia se processar sob a forma de Seguro-Garantia ou Fiança Bancária, a mesma não poderá ser prestada de forma proporcional ao período contratual, devendo sua validade coincidir com o prazo de vigência do contrato. Caso ocorra prorrogação do contrato, a garantia apresentada deverá ser prorrogada.</w:t>
      </w:r>
      <w:r w:rsidDel="00000000" w:rsidR="00000000" w:rsidRPr="00000000">
        <w:rPr>
          <w:rtl w:val="0"/>
        </w:rPr>
      </w:r>
    </w:p>
    <w:p w:rsidR="00000000" w:rsidDel="00000000" w:rsidP="00000000" w:rsidRDefault="00000000" w:rsidRPr="00000000" w14:paraId="000000CF">
      <w:pPr>
        <w:spacing w:after="0" w:before="0" w:line="240" w:lineRule="auto"/>
        <w:ind w:left="0" w:firstLine="660"/>
        <w:rPr>
          <w:rFonts w:ascii="Times New Roman" w:cs="Times New Roman" w:eastAsia="Times New Roman" w:hAnsi="Times New Roman"/>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10.6. No caso de garantia prestada em títulos da dívida pública, deverá vir acompanhada, obrigatoriamente, das seguintes comprovações:</w:t>
      </w:r>
    </w:p>
    <w:p w:rsidR="00000000" w:rsidDel="00000000" w:rsidP="00000000" w:rsidRDefault="00000000" w:rsidRPr="00000000" w14:paraId="000000D0">
      <w:pPr>
        <w:spacing w:after="0" w:before="0" w:line="240" w:lineRule="auto"/>
        <w:ind w:left="0" w:firstLine="660"/>
        <w:rPr>
          <w:rFonts w:ascii="Times New Roman" w:cs="Times New Roman" w:eastAsia="Times New Roman" w:hAnsi="Times New Roman"/>
          <w:shd w:fill="auto" w:val="clear"/>
          <w:vertAlign w:val="baseline"/>
        </w:rPr>
      </w:pPr>
      <w:r w:rsidDel="00000000" w:rsidR="00000000" w:rsidRPr="00000000">
        <w:rPr>
          <w:rtl w:val="0"/>
        </w:rPr>
      </w:r>
    </w:p>
    <w:p w:rsidR="00000000" w:rsidDel="00000000" w:rsidP="00000000" w:rsidRDefault="00000000" w:rsidRPr="00000000" w14:paraId="000000D1">
      <w:pPr>
        <w:spacing w:after="0" w:before="0" w:line="240" w:lineRule="auto"/>
        <w:ind w:left="0" w:righ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a) origem/aquisição mediante documento respectivo e lançamento contábil por meio de registros no balanço patrimonial do CONTRATADO;</w:t>
      </w:r>
      <w:r w:rsidDel="00000000" w:rsidR="00000000" w:rsidRPr="00000000">
        <w:rPr>
          <w:rtl w:val="0"/>
        </w:rPr>
      </w:r>
    </w:p>
    <w:p w:rsidR="00000000" w:rsidDel="00000000" w:rsidP="00000000" w:rsidRDefault="00000000" w:rsidRPr="00000000" w14:paraId="000000D2">
      <w:pPr>
        <w:spacing w:after="0" w:before="0" w:line="240" w:lineRule="auto"/>
        <w:ind w:left="0" w:righ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b) documento emitido por entidade ou organismo oficial, dotado de fé pública, demonstrando o valor do título atualizado monetariamente; </w:t>
      </w:r>
      <w:r w:rsidDel="00000000" w:rsidR="00000000" w:rsidRPr="00000000">
        <w:rPr>
          <w:rtl w:val="0"/>
        </w:rPr>
      </w:r>
    </w:p>
    <w:p w:rsidR="00000000" w:rsidDel="00000000" w:rsidP="00000000" w:rsidRDefault="00000000" w:rsidRPr="00000000" w14:paraId="000000D3">
      <w:pPr>
        <w:spacing w:after="0" w:before="0" w:line="240" w:lineRule="auto"/>
        <w:ind w:left="0" w:righ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c) memória de cálculo da correção atualizada do valor do título realizada por profissional legalmente habilitado.</w:t>
      </w:r>
      <w:r w:rsidDel="00000000" w:rsidR="00000000" w:rsidRPr="00000000">
        <w:rPr>
          <w:rtl w:val="0"/>
        </w:rPr>
      </w:r>
    </w:p>
    <w:p w:rsidR="00000000" w:rsidDel="00000000" w:rsidP="00000000" w:rsidRDefault="00000000" w:rsidRPr="00000000" w14:paraId="000000D4">
      <w:pPr>
        <w:spacing w:after="0" w:before="0" w:line="240" w:lineRule="auto"/>
        <w:rPr>
          <w:rFonts w:ascii="Times New Roman" w:cs="Times New Roman" w:eastAsia="Times New Roman" w:hAnsi="Times New Roman"/>
          <w:highlight w:val="yellow"/>
          <w:vertAlign w:val="baseline"/>
        </w:rPr>
      </w:pPr>
      <w:r w:rsidDel="00000000" w:rsidR="00000000" w:rsidRPr="00000000">
        <w:rPr>
          <w:rtl w:val="0"/>
        </w:rPr>
      </w:r>
    </w:p>
    <w:p w:rsidR="00000000" w:rsidDel="00000000" w:rsidP="00000000" w:rsidRDefault="00000000" w:rsidRPr="00000000" w14:paraId="000000D5">
      <w:pPr>
        <w:spacing w:after="0" w:before="0" w:line="240" w:lineRule="auto"/>
        <w:ind w:lef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10.7. Serão aceitos pela CONTRATANTE apenas e tão somente títulos passíveis de resgate incontestável sob qualquer aspecto e com prazos de resgate de no máximo 90 dias após o prazo contratual.</w:t>
      </w:r>
      <w:r w:rsidDel="00000000" w:rsidR="00000000" w:rsidRPr="00000000">
        <w:rPr>
          <w:rtl w:val="0"/>
        </w:rPr>
      </w:r>
    </w:p>
    <w:p w:rsidR="00000000" w:rsidDel="00000000" w:rsidP="00000000" w:rsidRDefault="00000000" w:rsidRPr="00000000" w14:paraId="000000D6">
      <w:pPr>
        <w:spacing w:after="0" w:before="0" w:line="240" w:lineRule="auto"/>
        <w:ind w:left="0" w:firstLine="660"/>
        <w:jc w:val="both"/>
        <w:rPr>
          <w:rFonts w:ascii="Times New Roman" w:cs="Times New Roman" w:eastAsia="Times New Roman" w:hAnsi="Times New Roman"/>
          <w:shd w:fill="auto" w:val="clear"/>
          <w:vertAlign w:val="baseline"/>
        </w:rPr>
      </w:pPr>
      <w:r w:rsidDel="00000000" w:rsidR="00000000" w:rsidRPr="00000000">
        <w:rPr>
          <w:rtl w:val="0"/>
        </w:rPr>
      </w:r>
    </w:p>
    <w:p w:rsidR="00000000" w:rsidDel="00000000" w:rsidP="00000000" w:rsidRDefault="00000000" w:rsidRPr="00000000" w14:paraId="000000D7">
      <w:pPr>
        <w:spacing w:after="0"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10.8.  A CONTRATANTE se reserva ao direito de averiguar, de acordo com as cautelas de estilo, a autenticidade do(s) título(s). Em se constatando indícios de fraude, a CONTRATANTE deverá oferecer denúncia ao Ministério Público.</w:t>
      </w:r>
      <w:r w:rsidDel="00000000" w:rsidR="00000000" w:rsidRPr="00000000">
        <w:rPr>
          <w:rtl w:val="0"/>
        </w:rPr>
      </w:r>
    </w:p>
    <w:p w:rsidR="00000000" w:rsidDel="00000000" w:rsidP="00000000" w:rsidRDefault="00000000" w:rsidRPr="00000000" w14:paraId="000000D8">
      <w:pPr>
        <w:spacing w:after="0" w:before="0" w:line="240" w:lineRule="auto"/>
        <w:ind w:left="0" w:firstLine="660"/>
        <w:jc w:val="both"/>
        <w:rPr>
          <w:rFonts w:ascii="Times New Roman" w:cs="Times New Roman" w:eastAsia="Times New Roman" w:hAnsi="Times New Roman"/>
          <w:shd w:fill="auto" w:val="clear"/>
          <w:vertAlign w:val="baseline"/>
        </w:rPr>
      </w:pPr>
      <w:r w:rsidDel="00000000" w:rsidR="00000000" w:rsidRPr="00000000">
        <w:rPr>
          <w:rtl w:val="0"/>
        </w:rPr>
      </w:r>
    </w:p>
    <w:p w:rsidR="00000000" w:rsidDel="00000000" w:rsidP="00000000" w:rsidRDefault="00000000" w:rsidRPr="00000000" w14:paraId="000000D9">
      <w:pPr>
        <w:spacing w:after="0"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10.9. A validade do seguro-garantia e fiança bancária será de 180 (cento e oitenta) dias além do prazo de execução dos serviços. Caso ocorra prorrogação do contrato, a garantia apresentada deverá ser prorrogada.</w:t>
      </w:r>
      <w:r w:rsidDel="00000000" w:rsidR="00000000" w:rsidRPr="00000000">
        <w:rPr>
          <w:rtl w:val="0"/>
        </w:rPr>
      </w:r>
    </w:p>
    <w:p w:rsidR="00000000" w:rsidDel="00000000" w:rsidP="00000000" w:rsidRDefault="00000000" w:rsidRPr="00000000" w14:paraId="000000DA">
      <w:pPr>
        <w:spacing w:after="0" w:before="0" w:line="240" w:lineRule="auto"/>
        <w:ind w:left="0" w:firstLine="660"/>
        <w:jc w:val="both"/>
        <w:rPr>
          <w:rFonts w:ascii="Times New Roman" w:cs="Times New Roman" w:eastAsia="Times New Roman" w:hAnsi="Times New Roman"/>
          <w:shd w:fill="auto" w:val="clear"/>
          <w:vertAlign w:val="baseline"/>
        </w:rPr>
      </w:pPr>
      <w:r w:rsidDel="00000000" w:rsidR="00000000" w:rsidRPr="00000000">
        <w:rPr>
          <w:rtl w:val="0"/>
        </w:rPr>
      </w:r>
    </w:p>
    <w:p w:rsidR="00000000" w:rsidDel="00000000" w:rsidP="00000000" w:rsidRDefault="00000000" w:rsidRPr="00000000" w14:paraId="000000DB">
      <w:pPr>
        <w:spacing w:after="0"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10.10. Uma das garantias previstas no item 12.1 letras a, b, e c, deverá ser apresentada previamente à assinatura do contrato a ser celebrado com a CONTRATANTE. O atendimento a esta determinação é requisito para a assinatura do contrato.</w:t>
      </w:r>
      <w:r w:rsidDel="00000000" w:rsidR="00000000" w:rsidRPr="00000000">
        <w:rPr>
          <w:rtl w:val="0"/>
        </w:rPr>
      </w:r>
    </w:p>
    <w:p w:rsidR="00000000" w:rsidDel="00000000" w:rsidP="00000000" w:rsidRDefault="00000000" w:rsidRPr="00000000" w14:paraId="000000DC">
      <w:pPr>
        <w:spacing w:after="0" w:before="0" w:line="240" w:lineRule="auto"/>
        <w:ind w:left="0" w:firstLine="660"/>
        <w:jc w:val="both"/>
        <w:rPr>
          <w:rFonts w:ascii="Times New Roman" w:cs="Times New Roman" w:eastAsia="Times New Roman" w:hAnsi="Times New Roman"/>
          <w:shd w:fill="auto" w:val="clear"/>
          <w:vertAlign w:val="baseline"/>
        </w:rPr>
      </w:pPr>
      <w:r w:rsidDel="00000000" w:rsidR="00000000" w:rsidRPr="00000000">
        <w:rPr>
          <w:rtl w:val="0"/>
        </w:rPr>
      </w:r>
    </w:p>
    <w:p w:rsidR="00000000" w:rsidDel="00000000" w:rsidP="00000000" w:rsidRDefault="00000000" w:rsidRPr="00000000" w14:paraId="000000DD">
      <w:pPr>
        <w:spacing w:after="0" w:before="0" w:line="240" w:lineRule="auto"/>
        <w:ind w:left="0" w:righ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10.10.1. No caso de o contratado optar pela modalidade seguro-garantia, deverá apresentá-lo no prazo mínimo de 1 (um) mês, contado da data de homologação da licitação e anterior à assinatura do contrato.</w:t>
      </w:r>
      <w:r w:rsidDel="00000000" w:rsidR="00000000" w:rsidRPr="00000000">
        <w:rPr>
          <w:rtl w:val="0"/>
        </w:rPr>
      </w:r>
    </w:p>
    <w:p w:rsidR="00000000" w:rsidDel="00000000" w:rsidP="00000000" w:rsidRDefault="00000000" w:rsidRPr="00000000" w14:paraId="000000DE">
      <w:pPr>
        <w:spacing w:after="0" w:before="0" w:line="240" w:lineRule="auto"/>
        <w:ind w:left="0" w:firstLine="660"/>
        <w:rPr>
          <w:rFonts w:ascii="Times New Roman" w:cs="Times New Roman" w:eastAsia="Times New Roman" w:hAnsi="Times New Roman"/>
          <w:shd w:fill="auto" w:val="clear"/>
          <w:vertAlign w:val="baseline"/>
        </w:rPr>
      </w:pPr>
      <w:r w:rsidDel="00000000" w:rsidR="00000000" w:rsidRPr="00000000">
        <w:rPr>
          <w:rtl w:val="0"/>
        </w:rPr>
      </w:r>
    </w:p>
    <w:p w:rsidR="00000000" w:rsidDel="00000000" w:rsidP="00000000" w:rsidRDefault="00000000" w:rsidRPr="00000000" w14:paraId="000000DF">
      <w:pPr>
        <w:spacing w:after="0" w:before="0" w:line="240" w:lineRule="auto"/>
        <w:ind w:lef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10.11. A garantia do contrato acompanhará os eventuais ajustes do valor contratual, devendo ser complementada pelo CONTRATADO, quando da celebração de Termos Aditivos ou apostilamentos ao contrato original, quando couber.</w:t>
      </w:r>
      <w:r w:rsidDel="00000000" w:rsidR="00000000" w:rsidRPr="00000000">
        <w:rPr>
          <w:rtl w:val="0"/>
        </w:rPr>
      </w:r>
    </w:p>
    <w:p w:rsidR="00000000" w:rsidDel="00000000" w:rsidP="00000000" w:rsidRDefault="00000000" w:rsidRPr="00000000" w14:paraId="000000E0">
      <w:pPr>
        <w:spacing w:after="0" w:before="0" w:line="240" w:lineRule="auto"/>
        <w:ind w:left="0" w:firstLine="660"/>
        <w:rPr>
          <w:rFonts w:ascii="Times New Roman" w:cs="Times New Roman" w:eastAsia="Times New Roman" w:hAnsi="Times New Roman"/>
          <w:shd w:fill="auto" w:val="clear"/>
          <w:vertAlign w:val="baseline"/>
        </w:rPr>
      </w:pPr>
      <w:r w:rsidDel="00000000" w:rsidR="00000000" w:rsidRPr="00000000">
        <w:rPr>
          <w:rtl w:val="0"/>
        </w:rPr>
      </w:r>
    </w:p>
    <w:p w:rsidR="00000000" w:rsidDel="00000000" w:rsidP="00000000" w:rsidRDefault="00000000" w:rsidRPr="00000000" w14:paraId="000000E1">
      <w:pPr>
        <w:spacing w:after="0"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10.12. 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no 14.133/2021.</w:t>
      </w:r>
      <w:r w:rsidDel="00000000" w:rsidR="00000000" w:rsidRPr="00000000">
        <w:rPr>
          <w:rtl w:val="0"/>
        </w:rPr>
      </w:r>
    </w:p>
    <w:p w:rsidR="00000000" w:rsidDel="00000000" w:rsidP="00000000" w:rsidRDefault="00000000" w:rsidRPr="00000000" w14:paraId="000000E2">
      <w:pPr>
        <w:spacing w:after="0" w:before="0" w:line="240" w:lineRule="auto"/>
        <w:ind w:left="0" w:firstLine="660"/>
        <w:rPr>
          <w:rFonts w:ascii="Times New Roman" w:cs="Times New Roman" w:eastAsia="Times New Roman" w:hAnsi="Times New Roman"/>
          <w:shd w:fill="auto" w:val="clear"/>
          <w:vertAlign w:val="baseline"/>
        </w:rPr>
      </w:pPr>
      <w:r w:rsidDel="00000000" w:rsidR="00000000" w:rsidRPr="00000000">
        <w:rPr>
          <w:rtl w:val="0"/>
        </w:rPr>
      </w:r>
    </w:p>
    <w:p w:rsidR="00000000" w:rsidDel="00000000" w:rsidP="00000000" w:rsidRDefault="00000000" w:rsidRPr="00000000" w14:paraId="000000E3">
      <w:pPr>
        <w:spacing w:after="0" w:before="0" w:line="240" w:lineRule="auto"/>
        <w:ind w:lef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10.13. A caução referente ao reajuste, será retida pela CONTRATANTE, quando devida, por ocasião do pagamento das parcelas.</w:t>
      </w:r>
      <w:r w:rsidDel="00000000" w:rsidR="00000000" w:rsidRPr="00000000">
        <w:rPr>
          <w:rtl w:val="0"/>
        </w:rPr>
      </w:r>
    </w:p>
    <w:p w:rsidR="00000000" w:rsidDel="00000000" w:rsidP="00000000" w:rsidRDefault="00000000" w:rsidRPr="00000000" w14:paraId="000000E4">
      <w:pPr>
        <w:spacing w:after="0" w:before="0" w:line="240" w:lineRule="auto"/>
        <w:ind w:left="0" w:firstLine="660"/>
        <w:rPr>
          <w:rFonts w:ascii="Times New Roman" w:cs="Times New Roman" w:eastAsia="Times New Roman" w:hAnsi="Times New Roman"/>
          <w:shd w:fill="auto" w:val="clear"/>
          <w:vertAlign w:val="baseline"/>
        </w:rPr>
      </w:pPr>
      <w:r w:rsidDel="00000000" w:rsidR="00000000" w:rsidRPr="00000000">
        <w:rPr>
          <w:rtl w:val="0"/>
        </w:rPr>
      </w:r>
    </w:p>
    <w:p w:rsidR="00000000" w:rsidDel="00000000" w:rsidP="00000000" w:rsidRDefault="00000000" w:rsidRPr="00000000" w14:paraId="000000E5">
      <w:pPr>
        <w:spacing w:after="0"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10.14. Havendo acréscimo no valor contratual, o CONTRATADO deverá proceder o reforço proporcional da garantia. O não atendimento autoriza a CONTRATANTE a descontar das faturas o valor correspondente.</w:t>
      </w:r>
      <w:r w:rsidDel="00000000" w:rsidR="00000000" w:rsidRPr="00000000">
        <w:rPr>
          <w:rtl w:val="0"/>
        </w:rPr>
      </w:r>
    </w:p>
    <w:p w:rsidR="00000000" w:rsidDel="00000000" w:rsidP="00000000" w:rsidRDefault="00000000" w:rsidRPr="00000000" w14:paraId="000000E6">
      <w:pPr>
        <w:spacing w:after="0" w:before="0" w:line="240" w:lineRule="auto"/>
        <w:ind w:left="0" w:firstLine="660"/>
        <w:jc w:val="both"/>
        <w:rPr>
          <w:rFonts w:ascii="Times New Roman" w:cs="Times New Roman" w:eastAsia="Times New Roman" w:hAnsi="Times New Roman"/>
          <w:b w:val="1"/>
          <w:u w:val="single"/>
          <w:shd w:fill="auto" w:val="clear"/>
          <w:vertAlign w:val="baseline"/>
        </w:rPr>
      </w:pPr>
      <w:r w:rsidDel="00000000" w:rsidR="00000000" w:rsidRPr="00000000">
        <w:rPr>
          <w:rtl w:val="0"/>
        </w:rPr>
      </w:r>
    </w:p>
    <w:p w:rsidR="00000000" w:rsidDel="00000000" w:rsidP="00000000" w:rsidRDefault="00000000" w:rsidRPr="00000000" w14:paraId="000000E7">
      <w:pPr>
        <w:spacing w:after="0" w:before="0" w:line="240" w:lineRule="auto"/>
        <w:ind w:lef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10.15. As garantias serão devolvidas ao CONTRATADO, após a lavratura do termo de recebimento definitivo e da apuração dos haveres, devidamente atualizados.</w:t>
      </w:r>
      <w:r w:rsidDel="00000000" w:rsidR="00000000" w:rsidRPr="00000000">
        <w:rPr>
          <w:rtl w:val="0"/>
        </w:rPr>
      </w:r>
    </w:p>
    <w:p w:rsidR="00000000" w:rsidDel="00000000" w:rsidP="00000000" w:rsidRDefault="00000000" w:rsidRPr="00000000" w14:paraId="000000E8">
      <w:pPr>
        <w:spacing w:after="120" w:before="0" w:line="240" w:lineRule="auto"/>
        <w:ind w:left="0" w:firstLine="660"/>
        <w:rPr>
          <w:rFonts w:ascii="Times New Roman" w:cs="Times New Roman" w:eastAsia="Times New Roman" w:hAnsi="Times New Roman"/>
          <w:b w:val="1"/>
          <w:u w:val="single"/>
          <w:shd w:fill="auto" w:val="clear"/>
          <w:vertAlign w:val="baseline"/>
        </w:rPr>
      </w:pPr>
      <w:r w:rsidDel="00000000" w:rsidR="00000000" w:rsidRPr="00000000">
        <w:rPr>
          <w:rtl w:val="0"/>
        </w:rPr>
      </w:r>
    </w:p>
    <w:p w:rsidR="00000000" w:rsidDel="00000000" w:rsidP="00000000" w:rsidRDefault="00000000" w:rsidRPr="00000000" w14:paraId="000000E9">
      <w:pPr>
        <w:tabs>
          <w:tab w:val="left" w:leader="none" w:pos="0"/>
        </w:tabs>
        <w:spacing w:after="283" w:before="0" w:line="360" w:lineRule="auto"/>
        <w:ind w:left="0" w:firstLine="660"/>
        <w:jc w:val="both"/>
        <w:rPr>
          <w:rFonts w:ascii="Times New Roman" w:cs="Times New Roman" w:eastAsia="Times New Roman" w:hAnsi="Times New Roman"/>
          <w:b w:val="1"/>
          <w:u w:val="single"/>
          <w:shd w:fill="auto" w:val="clear"/>
          <w:vertAlign w:val="baseline"/>
        </w:rPr>
      </w:pPr>
      <w:r w:rsidDel="00000000" w:rsidR="00000000" w:rsidRPr="00000000">
        <w:rPr>
          <w:rFonts w:ascii="Times New Roman" w:cs="Times New Roman" w:eastAsia="Times New Roman" w:hAnsi="Times New Roman"/>
          <w:b w:val="1"/>
          <w:u w:val="single"/>
          <w:shd w:fill="auto" w:val="clear"/>
          <w:vertAlign w:val="baseline"/>
          <w:rtl w:val="0"/>
        </w:rPr>
        <w:t xml:space="preserve">MODELO DE GESTÃO DO CONTRATO</w:t>
      </w:r>
    </w:p>
    <w:p w:rsidR="00000000" w:rsidDel="00000000" w:rsidP="00000000" w:rsidRDefault="00000000" w:rsidRPr="00000000" w14:paraId="000000EA">
      <w:pPr>
        <w:tabs>
          <w:tab w:val="left" w:leader="none" w:pos="0"/>
        </w:tabs>
        <w:spacing w:after="283"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11.1 O contrato deverá ser executado fielmente pelas partes, de acordo com as cláusulas avençadas e as normas da Lei 14 133 de 2021, e cada parte responderá pelas consequências de sua inexecução total ou parcial.</w:t>
      </w:r>
      <w:r w:rsidDel="00000000" w:rsidR="00000000" w:rsidRPr="00000000">
        <w:rPr>
          <w:rtl w:val="0"/>
        </w:rPr>
      </w:r>
    </w:p>
    <w:p w:rsidR="00000000" w:rsidDel="00000000" w:rsidP="00000000" w:rsidRDefault="00000000" w:rsidRPr="00000000" w14:paraId="000000EB">
      <w:pPr>
        <w:tabs>
          <w:tab w:val="left" w:leader="none" w:pos="0"/>
        </w:tabs>
        <w:spacing w:after="144" w:before="144" w:line="360" w:lineRule="auto"/>
        <w:ind w:left="0" w:firstLine="660"/>
        <w:jc w:val="both"/>
        <w:rPr>
          <w:shd w:fill="auto" w:val="clear"/>
          <w:vertAlign w:val="baseline"/>
        </w:rPr>
      </w:pPr>
      <w:r w:rsidDel="00000000" w:rsidR="00000000" w:rsidRPr="00000000">
        <w:rPr>
          <w:rFonts w:ascii="Times New Roman" w:cs="Times New Roman" w:eastAsia="Times New Roman" w:hAnsi="Times New Roman"/>
          <w:b w:val="1"/>
          <w:u w:val="single"/>
          <w:shd w:fill="auto" w:val="clear"/>
          <w:vertAlign w:val="baseline"/>
          <w:rtl w:val="0"/>
        </w:rPr>
        <w:t xml:space="preserve">DO REAJUSTAMENTO DE PREÇOS</w:t>
      </w:r>
      <w:r w:rsidDel="00000000" w:rsidR="00000000" w:rsidRPr="00000000">
        <w:rPr>
          <w:rtl w:val="0"/>
        </w:rPr>
      </w:r>
    </w:p>
    <w:p w:rsidR="00000000" w:rsidDel="00000000" w:rsidP="00000000" w:rsidRDefault="00000000" w:rsidRPr="00000000" w14:paraId="000000EC">
      <w:pPr>
        <w:spacing w:after="200" w:before="0" w:line="240" w:lineRule="auto"/>
        <w:ind w:lef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12.1 Os preços inicialmente contratados são fixos e irreajustáveis no prazo de um ano contado da data do orçamento estimado.</w:t>
      </w:r>
      <w:r w:rsidDel="00000000" w:rsidR="00000000" w:rsidRPr="00000000">
        <w:rPr>
          <w:rtl w:val="0"/>
        </w:rPr>
      </w:r>
    </w:p>
    <w:p w:rsidR="00000000" w:rsidDel="00000000" w:rsidP="00000000" w:rsidRDefault="00000000" w:rsidRPr="00000000" w14:paraId="000000ED">
      <w:pPr>
        <w:spacing w:after="200" w:before="0" w:line="240" w:lineRule="auto"/>
        <w:ind w:lef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12.2 O orçamento estimado pela Administração baseou-se nas planilhas referenciais elaboradas com base no SINAPI (SICRO) do mês 04 (Abril) do ano de 2024.</w:t>
      </w:r>
      <w:r w:rsidDel="00000000" w:rsidR="00000000" w:rsidRPr="00000000">
        <w:rPr>
          <w:rtl w:val="0"/>
        </w:rPr>
      </w:r>
    </w:p>
    <w:p w:rsidR="00000000" w:rsidDel="00000000" w:rsidP="00000000" w:rsidRDefault="00000000" w:rsidRPr="00000000" w14:paraId="000000EE">
      <w:pPr>
        <w:spacing w:after="200" w:before="0" w:line="240" w:lineRule="auto"/>
        <w:ind w:lef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12.3 Após o interregno de um ano, e independentemente de pedido do contratado, os preços iniciais serão reajustados, mediante a aplicação, pelo contratante, do índice INCC (Índice Nacional de Custo da Construção), exclusivamente para as obrigações iniciadas e concluídas após a ocorrência da anualidade.</w:t>
      </w:r>
      <w:r w:rsidDel="00000000" w:rsidR="00000000" w:rsidRPr="00000000">
        <w:rPr>
          <w:rtl w:val="0"/>
        </w:rPr>
      </w:r>
    </w:p>
    <w:p w:rsidR="00000000" w:rsidDel="00000000" w:rsidP="00000000" w:rsidRDefault="00000000" w:rsidRPr="00000000" w14:paraId="000000EF">
      <w:pPr>
        <w:spacing w:after="200" w:before="0" w:line="240" w:lineRule="auto"/>
        <w:ind w:lef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12.4 Nos reajustes subsequentes ao primeiro, o interregno mínimo de um ano será contado a partir dos efeitos financeiros do último reajuste.</w:t>
      </w:r>
      <w:r w:rsidDel="00000000" w:rsidR="00000000" w:rsidRPr="00000000">
        <w:rPr>
          <w:rtl w:val="0"/>
        </w:rPr>
      </w:r>
    </w:p>
    <w:p w:rsidR="00000000" w:rsidDel="00000000" w:rsidP="00000000" w:rsidRDefault="00000000" w:rsidRPr="00000000" w14:paraId="000000F0">
      <w:pPr>
        <w:spacing w:after="200" w:before="0" w:line="240" w:lineRule="auto"/>
        <w:ind w:lef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12.5 No caso de atraso ou não divulgação do(s) índice (s) de reajustamento, o contratante pagará ao contratado a importância calculada pela última variação conhecida, liquidando a diferença correspondente tão logo seja(m) divulgado(s) o(s) índice(s) definitivo(s).</w:t>
      </w:r>
      <w:r w:rsidDel="00000000" w:rsidR="00000000" w:rsidRPr="00000000">
        <w:rPr>
          <w:rtl w:val="0"/>
        </w:rPr>
      </w:r>
    </w:p>
    <w:p w:rsidR="00000000" w:rsidDel="00000000" w:rsidP="00000000" w:rsidRDefault="00000000" w:rsidRPr="00000000" w14:paraId="000000F1">
      <w:pPr>
        <w:spacing w:line="240" w:lineRule="auto"/>
        <w:ind w:left="0" w:righ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12.5.1. Fica o Contratado obrigado a apresentar memória de cálculo referente ao reajustamento de preços do valor remanescente, sempre que este ocorrer.</w:t>
      </w:r>
      <w:r w:rsidDel="00000000" w:rsidR="00000000" w:rsidRPr="00000000">
        <w:rPr>
          <w:rtl w:val="0"/>
        </w:rPr>
      </w:r>
    </w:p>
    <w:p w:rsidR="00000000" w:rsidDel="00000000" w:rsidP="00000000" w:rsidRDefault="00000000" w:rsidRPr="00000000" w14:paraId="000000F2">
      <w:pPr>
        <w:spacing w:line="240" w:lineRule="auto"/>
        <w:ind w:lef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12.6. Nas aferições finais, o(s) índice(s) utilizado(s) para reajuste será(ão), obrigatoriamente, o(s) definitivo(s).</w:t>
      </w:r>
      <w:r w:rsidDel="00000000" w:rsidR="00000000" w:rsidRPr="00000000">
        <w:rPr>
          <w:rtl w:val="0"/>
        </w:rPr>
      </w:r>
    </w:p>
    <w:p w:rsidR="00000000" w:rsidDel="00000000" w:rsidP="00000000" w:rsidRDefault="00000000" w:rsidRPr="00000000" w14:paraId="000000F3">
      <w:pPr>
        <w:spacing w:line="240" w:lineRule="auto"/>
        <w:ind w:lef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12.7. Caso o(s) índice(s) estabelecido(s) para reajustamento venha(m) a ser extinto(s) ou de qualquer forma não possa(m) mais ser utilizado(s), será(ão) adotado(s), em substituição, o(s) que vier(em) a ser determinado(s) pela legislação então em vigor.</w:t>
      </w:r>
      <w:r w:rsidDel="00000000" w:rsidR="00000000" w:rsidRPr="00000000">
        <w:rPr>
          <w:rtl w:val="0"/>
        </w:rPr>
      </w:r>
    </w:p>
    <w:p w:rsidR="00000000" w:rsidDel="00000000" w:rsidP="00000000" w:rsidRDefault="00000000" w:rsidRPr="00000000" w14:paraId="000000F4">
      <w:pPr>
        <w:spacing w:line="240" w:lineRule="auto"/>
        <w:ind w:lef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12.8. Na ausência de previsão legal quanto ao índice substituto, as partes elegerão novo índice oficial, para reajustamento do preço do valor remanescente, por meio de termo aditivo.</w:t>
      </w:r>
      <w:r w:rsidDel="00000000" w:rsidR="00000000" w:rsidRPr="00000000">
        <w:rPr>
          <w:rtl w:val="0"/>
        </w:rPr>
      </w:r>
    </w:p>
    <w:p w:rsidR="00000000" w:rsidDel="00000000" w:rsidP="00000000" w:rsidRDefault="00000000" w:rsidRPr="00000000" w14:paraId="000000F5">
      <w:pPr>
        <w:spacing w:after="200" w:before="0" w:line="240" w:lineRule="auto"/>
        <w:ind w:left="0" w:firstLine="660"/>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12.9. O reajuste será realizado por apostilamento.</w:t>
      </w:r>
      <w:r w:rsidDel="00000000" w:rsidR="00000000" w:rsidRPr="00000000">
        <w:rPr>
          <w:rtl w:val="0"/>
        </w:rPr>
      </w:r>
    </w:p>
    <w:p w:rsidR="00000000" w:rsidDel="00000000" w:rsidP="00000000" w:rsidRDefault="00000000" w:rsidRPr="00000000" w14:paraId="000000F6">
      <w:pPr>
        <w:tabs>
          <w:tab w:val="left" w:leader="none" w:pos="0"/>
        </w:tabs>
        <w:spacing w:after="55" w:before="0" w:line="360" w:lineRule="auto"/>
        <w:ind w:left="0" w:firstLine="660"/>
        <w:jc w:val="both"/>
        <w:rPr>
          <w:rFonts w:ascii="Times New Roman" w:cs="Times New Roman" w:eastAsia="Times New Roman" w:hAnsi="Times New Roman"/>
          <w:b w:val="1"/>
          <w:u w:val="single"/>
          <w:shd w:fill="auto" w:val="clear"/>
          <w:vertAlign w:val="baseline"/>
        </w:rPr>
      </w:pPr>
      <w:r w:rsidDel="00000000" w:rsidR="00000000" w:rsidRPr="00000000">
        <w:rPr>
          <w:rFonts w:ascii="Times New Roman" w:cs="Times New Roman" w:eastAsia="Times New Roman" w:hAnsi="Times New Roman"/>
          <w:b w:val="1"/>
          <w:u w:val="single"/>
          <w:shd w:fill="auto" w:val="clear"/>
          <w:vertAlign w:val="baseline"/>
          <w:rtl w:val="0"/>
        </w:rPr>
        <w:t xml:space="preserve">EXECUÇÃO DOS SERVIÇOS E SEU RECEBIMENTO</w:t>
      </w:r>
    </w:p>
    <w:p w:rsidR="00000000" w:rsidDel="00000000" w:rsidP="00000000" w:rsidRDefault="00000000" w:rsidRPr="00000000" w14:paraId="000000F7">
      <w:pPr>
        <w:tabs>
          <w:tab w:val="left" w:leader="none" w:pos="0"/>
        </w:tabs>
        <w:spacing w:after="55"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color w:val="000000"/>
          <w:shd w:fill="auto" w:val="clear"/>
          <w:vertAlign w:val="baseline"/>
          <w:rtl w:val="0"/>
        </w:rPr>
        <w:t xml:space="preserve">A execução dos serviços será iniciada após o recebimento da Ordem de Serviços pela Contratada, cujas etapas observarão o cronograma constante em anexo a este instrumento;</w:t>
      </w:r>
      <w:r w:rsidDel="00000000" w:rsidR="00000000" w:rsidRPr="00000000">
        <w:rPr>
          <w:rtl w:val="0"/>
        </w:rPr>
      </w:r>
    </w:p>
    <w:p w:rsidR="00000000" w:rsidDel="00000000" w:rsidP="00000000" w:rsidRDefault="00000000" w:rsidRPr="00000000" w14:paraId="000000F8">
      <w:pPr>
        <w:tabs>
          <w:tab w:val="left" w:leader="none" w:pos="0"/>
        </w:tabs>
        <w:spacing w:after="283"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color w:val="000000"/>
          <w:shd w:fill="auto" w:val="clear"/>
          <w:vertAlign w:val="baseline"/>
          <w:rtl w:val="0"/>
        </w:rPr>
        <w:t xml:space="preserve">Quando os serviços contratados forem concluídos, caberá à Contratada apresentar comunicação escrita informando o fato à fiscalização da Contratante, a qual competirá, no prazo de até 10 (dez) dias, a verificação dos serviços executados, para fins de recebimento provisório;</w:t>
      </w:r>
      <w:r w:rsidDel="00000000" w:rsidR="00000000" w:rsidRPr="00000000">
        <w:rPr>
          <w:rtl w:val="0"/>
        </w:rPr>
      </w:r>
    </w:p>
    <w:p w:rsidR="00000000" w:rsidDel="00000000" w:rsidP="00000000" w:rsidRDefault="00000000" w:rsidRPr="00000000" w14:paraId="000000F9">
      <w:pPr>
        <w:spacing w:after="283" w:before="0" w:line="240" w:lineRule="auto"/>
        <w:ind w:left="0" w:right="0" w:firstLine="660"/>
        <w:jc w:val="both"/>
        <w:rPr>
          <w:b w:val="0"/>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13.2.1. O recebimento provisório também ficará sujeito, quando cabível, à conclusão de todos os testes de campo e à entrega dos Manuais e Instruções exigíveis;</w:t>
      </w:r>
      <w:r w:rsidDel="00000000" w:rsidR="00000000" w:rsidRPr="00000000">
        <w:rPr>
          <w:rtl w:val="0"/>
        </w:rPr>
      </w:r>
    </w:p>
    <w:p w:rsidR="00000000" w:rsidDel="00000000" w:rsidP="00000000" w:rsidRDefault="00000000" w:rsidRPr="00000000" w14:paraId="000000FA">
      <w:pPr>
        <w:tabs>
          <w:tab w:val="left" w:leader="none" w:pos="0"/>
        </w:tabs>
        <w:spacing w:after="283" w:before="0" w:line="240" w:lineRule="auto"/>
        <w:ind w:left="0" w:firstLine="660"/>
        <w:jc w:val="both"/>
        <w:rPr>
          <w:b w:val="0"/>
          <w:shd w:fill="auto" w:val="clear"/>
          <w:vertAlign w:val="baseline"/>
        </w:rPr>
      </w:pPr>
      <w:r w:rsidDel="00000000" w:rsidR="00000000" w:rsidRPr="00000000">
        <w:rPr>
          <w:rFonts w:ascii="Times New Roman" w:cs="Times New Roman" w:eastAsia="Times New Roman" w:hAnsi="Times New Roman"/>
          <w:b w:val="0"/>
          <w:color w:val="000000"/>
          <w:shd w:fill="auto" w:val="clear"/>
          <w:vertAlign w:val="baseline"/>
          <w:rtl w:val="0"/>
        </w:rPr>
        <w:t xml:space="preserve">A Contratante realizará inspeção minuciosa de todos os serviços executados, por meio de profissionais técnicos competentes, acompanhados dos profissionais encarregados pela obra, com a finalidade de verificar a adequação dos serviços e constatar e relacionar os arremates, retoques e revisões finais que se fizerem necessários;</w:t>
      </w:r>
      <w:r w:rsidDel="00000000" w:rsidR="00000000" w:rsidRPr="00000000">
        <w:rPr>
          <w:rtl w:val="0"/>
        </w:rPr>
      </w:r>
    </w:p>
    <w:p w:rsidR="00000000" w:rsidDel="00000000" w:rsidP="00000000" w:rsidRDefault="00000000" w:rsidRPr="00000000" w14:paraId="000000FB">
      <w:pPr>
        <w:spacing w:after="283" w:before="0" w:line="240" w:lineRule="auto"/>
        <w:ind w:left="0" w:right="0" w:firstLine="660"/>
        <w:jc w:val="both"/>
        <w:rPr>
          <w:b w:val="0"/>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13.3.1. Após tal inspeção, será lavrado Termo de Recebimento Provisório, em 02 (duas) vias de igual teor e forma, ambas assinadas pela comissão de Recebimento, relatando as eventuais pendências verificadas;</w:t>
      </w:r>
      <w:r w:rsidDel="00000000" w:rsidR="00000000" w:rsidRPr="00000000">
        <w:rPr>
          <w:rtl w:val="0"/>
        </w:rPr>
      </w:r>
    </w:p>
    <w:p w:rsidR="00000000" w:rsidDel="00000000" w:rsidP="00000000" w:rsidRDefault="00000000" w:rsidRPr="00000000" w14:paraId="000000FC">
      <w:pPr>
        <w:spacing w:after="283" w:before="0" w:line="240" w:lineRule="auto"/>
        <w:ind w:left="0" w:right="0" w:firstLine="660"/>
        <w:jc w:val="both"/>
        <w:rPr>
          <w:rFonts w:ascii="Times New Roman" w:cs="Times New Roman" w:eastAsia="Times New Roman" w:hAnsi="Times New Roman"/>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13.3.2. </w:t>
      </w:r>
      <w:r w:rsidDel="00000000" w:rsidR="00000000" w:rsidRPr="00000000">
        <w:rPr>
          <w:rFonts w:ascii="Times New Roman" w:cs="Times New Roman" w:eastAsia="Times New Roman" w:hAnsi="Times New Roman"/>
          <w:shd w:fill="auto" w:val="clear"/>
          <w:vertAlign w:val="baseline"/>
          <w:rtl w:val="0"/>
        </w:rPr>
        <w:t xml:space="preserve">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rsidR="00000000" w:rsidDel="00000000" w:rsidP="00000000" w:rsidRDefault="00000000" w:rsidRPr="00000000" w14:paraId="000000FD">
      <w:pPr>
        <w:spacing w:after="283" w:before="0"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color w:val="000000"/>
          <w:shd w:fill="auto" w:val="clear"/>
          <w:vertAlign w:val="baseline"/>
          <w:rtl w:val="0"/>
        </w:rPr>
        <w:t xml:space="preserve">O Termo de Recebimento Definitivo dos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após solucionadas todas as reclamações porventura feitas quanto à falta de pagamento a operários ou fornecedores de materiais e prestadores de serviços empregados na execução do contrato;</w:t>
      </w:r>
      <w:r w:rsidDel="00000000" w:rsidR="00000000" w:rsidRPr="00000000">
        <w:rPr>
          <w:rtl w:val="0"/>
        </w:rPr>
      </w:r>
    </w:p>
    <w:p w:rsidR="00000000" w:rsidDel="00000000" w:rsidP="00000000" w:rsidRDefault="00000000" w:rsidRPr="00000000" w14:paraId="000000FE">
      <w:pPr>
        <w:spacing w:after="360" w:before="0" w:line="240" w:lineRule="auto"/>
        <w:ind w:left="0" w:right="0" w:firstLine="660"/>
        <w:jc w:val="both"/>
        <w:rPr>
          <w:b w:val="0"/>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13.4.1. 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r w:rsidDel="00000000" w:rsidR="00000000" w:rsidRPr="00000000">
        <w:rPr>
          <w:rtl w:val="0"/>
        </w:rPr>
      </w:r>
    </w:p>
    <w:p w:rsidR="00000000" w:rsidDel="00000000" w:rsidP="00000000" w:rsidRDefault="00000000" w:rsidRPr="00000000" w14:paraId="000000FF">
      <w:pPr>
        <w:spacing w:after="360" w:before="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13.4.2. </w:t>
      </w:r>
      <w:r w:rsidDel="00000000" w:rsidR="00000000" w:rsidRPr="00000000">
        <w:rPr>
          <w:rFonts w:ascii="Times New Roman" w:cs="Times New Roman" w:eastAsia="Times New Roman" w:hAnsi="Times New Roman"/>
          <w:shd w:fill="auto" w:val="clear"/>
          <w:vertAlign w:val="baseline"/>
          <w:rtl w:val="0"/>
        </w:rPr>
        <w:t xml:space="preserve">O recebimento definitivo do objeto licitado não exime a Contratada, em qualquer época, das garantias concedidas e das responsabilidades assumidas em contrato e por força das disposições legais em vigor (Lei n° 10.406, de 2002);</w:t>
      </w:r>
      <w:r w:rsidDel="00000000" w:rsidR="00000000" w:rsidRPr="00000000">
        <w:rPr>
          <w:rtl w:val="0"/>
        </w:rPr>
      </w:r>
    </w:p>
    <w:p w:rsidR="00000000" w:rsidDel="00000000" w:rsidP="00000000" w:rsidRDefault="00000000" w:rsidRPr="00000000" w14:paraId="00000100">
      <w:pPr>
        <w:tabs>
          <w:tab w:val="left" w:leader="none" w:pos="0"/>
        </w:tabs>
        <w:spacing w:after="75" w:before="0" w:lineRule="auto"/>
        <w:ind w:left="0" w:firstLine="660"/>
        <w:jc w:val="both"/>
        <w:rPr>
          <w:rFonts w:ascii="Times New Roman" w:cs="Times New Roman" w:eastAsia="Times New Roman" w:hAnsi="Times New Roman"/>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Os serviços poderão ser rejeitados, no todo ou em parte, quando em desacordo com as especificações constantes neste Projeto Básico e na proposta, devendo ser corrigidos/refeitos/substituídos no prazo fixado pelo gestor do contrato, às custas da contratada, sem prejuízo da aplicação de penalidades.</w:t>
      </w:r>
    </w:p>
    <w:p w:rsidR="00000000" w:rsidDel="00000000" w:rsidP="00000000" w:rsidRDefault="00000000" w:rsidRPr="00000000" w14:paraId="00000101">
      <w:pPr>
        <w:tabs>
          <w:tab w:val="left" w:leader="none" w:pos="0"/>
        </w:tabs>
        <w:spacing w:after="75" w:before="0" w:lineRule="auto"/>
        <w:ind w:left="0" w:firstLine="660"/>
        <w:jc w:val="both"/>
        <w:rPr>
          <w:rFonts w:ascii="Times New Roman" w:cs="Times New Roman" w:eastAsia="Times New Roman" w:hAnsi="Times New Roman"/>
          <w:shd w:fill="auto" w:val="clear"/>
          <w:vertAlign w:val="baseline"/>
        </w:rPr>
      </w:pPr>
      <w:r w:rsidDel="00000000" w:rsidR="00000000" w:rsidRPr="00000000">
        <w:rPr>
          <w:rtl w:val="0"/>
        </w:rPr>
      </w:r>
    </w:p>
    <w:p w:rsidR="00000000" w:rsidDel="00000000" w:rsidP="00000000" w:rsidRDefault="00000000" w:rsidRPr="00000000" w14:paraId="00000102">
      <w:pPr>
        <w:tabs>
          <w:tab w:val="left" w:leader="none" w:pos="0"/>
        </w:tabs>
        <w:spacing w:after="75" w:before="0" w:line="360" w:lineRule="auto"/>
        <w:ind w:left="0" w:firstLine="660"/>
        <w:jc w:val="both"/>
        <w:rPr>
          <w:rFonts w:ascii="Times New Roman" w:cs="Times New Roman" w:eastAsia="Times New Roman" w:hAnsi="Times New Roman"/>
          <w:b w:val="1"/>
          <w:u w:val="single"/>
          <w:shd w:fill="auto" w:val="clear"/>
          <w:vertAlign w:val="baseline"/>
        </w:rPr>
      </w:pPr>
      <w:r w:rsidDel="00000000" w:rsidR="00000000" w:rsidRPr="00000000">
        <w:rPr>
          <w:rFonts w:ascii="Times New Roman" w:cs="Times New Roman" w:eastAsia="Times New Roman" w:hAnsi="Times New Roman"/>
          <w:b w:val="1"/>
          <w:u w:val="single"/>
          <w:shd w:fill="auto" w:val="clear"/>
          <w:vertAlign w:val="baseline"/>
          <w:rtl w:val="0"/>
        </w:rPr>
        <w:t xml:space="preserve">OBRIGAÇÕES DA CONTRATANTE</w:t>
      </w:r>
    </w:p>
    <w:p w:rsidR="00000000" w:rsidDel="00000000" w:rsidP="00000000" w:rsidRDefault="00000000" w:rsidRPr="00000000" w14:paraId="00000103">
      <w:pPr>
        <w:tabs>
          <w:tab w:val="left" w:leader="none" w:pos="0"/>
        </w:tabs>
        <w:spacing w:after="75" w:before="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Exigir o cumprimento de todas as obrigações assumidas pela Contratada, de acordo com as cláusulas contratuais e os termos de sua proposta;</w:t>
      </w:r>
      <w:r w:rsidDel="00000000" w:rsidR="00000000" w:rsidRPr="00000000">
        <w:rPr>
          <w:rtl w:val="0"/>
        </w:rPr>
      </w:r>
    </w:p>
    <w:p w:rsidR="00000000" w:rsidDel="00000000" w:rsidP="00000000" w:rsidRDefault="00000000" w:rsidRPr="00000000" w14:paraId="00000104">
      <w:pPr>
        <w:tabs>
          <w:tab w:val="left" w:leader="none" w:pos="0"/>
        </w:tabs>
        <w:spacing w:after="75" w:before="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r w:rsidDel="00000000" w:rsidR="00000000" w:rsidRPr="00000000">
        <w:rPr>
          <w:rtl w:val="0"/>
        </w:rPr>
      </w:r>
    </w:p>
    <w:p w:rsidR="00000000" w:rsidDel="00000000" w:rsidP="00000000" w:rsidRDefault="00000000" w:rsidRPr="00000000" w14:paraId="00000105">
      <w:pPr>
        <w:tabs>
          <w:tab w:val="left" w:leader="none" w:pos="0"/>
        </w:tabs>
        <w:spacing w:after="132" w:before="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Notificar a Contratada por escrito da ocorrência de eventuais imperfeições, falhas ou irregularidades constatadas no curso da execução dos serviços, fixando prazo para a sua correção, certificando-se de que as soluções por ela propostas sejam as mais adequadas;</w:t>
      </w:r>
      <w:r w:rsidDel="00000000" w:rsidR="00000000" w:rsidRPr="00000000">
        <w:rPr>
          <w:rtl w:val="0"/>
        </w:rPr>
      </w:r>
    </w:p>
    <w:p w:rsidR="00000000" w:rsidDel="00000000" w:rsidP="00000000" w:rsidRDefault="00000000" w:rsidRPr="00000000" w14:paraId="00000106">
      <w:pPr>
        <w:tabs>
          <w:tab w:val="left" w:leader="none" w:pos="0"/>
        </w:tabs>
        <w:spacing w:after="132" w:before="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Pagar à Contratada o valor resultante da prestação do serviço, conforme cronograma físico-financeiro ou disponibilidade financeira administrativa.</w:t>
      </w:r>
      <w:r w:rsidDel="00000000" w:rsidR="00000000" w:rsidRPr="00000000">
        <w:rPr>
          <w:rtl w:val="0"/>
        </w:rPr>
      </w:r>
    </w:p>
    <w:p w:rsidR="00000000" w:rsidDel="00000000" w:rsidP="00000000" w:rsidRDefault="00000000" w:rsidRPr="00000000" w14:paraId="00000107">
      <w:pPr>
        <w:tabs>
          <w:tab w:val="left" w:leader="none" w:pos="0"/>
        </w:tabs>
        <w:spacing w:after="132" w:before="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Efetuar as retenções tributárias devidas sobre o valor da fatura de serviços da Contratada, em conformidade com a legislação em vigor;</w:t>
      </w:r>
      <w:r w:rsidDel="00000000" w:rsidR="00000000" w:rsidRPr="00000000">
        <w:rPr>
          <w:rtl w:val="0"/>
        </w:rPr>
      </w:r>
    </w:p>
    <w:p w:rsidR="00000000" w:rsidDel="00000000" w:rsidP="00000000" w:rsidRDefault="00000000" w:rsidRPr="00000000" w14:paraId="00000108">
      <w:pPr>
        <w:tabs>
          <w:tab w:val="left" w:leader="none" w:pos="0"/>
        </w:tabs>
        <w:spacing w:after="120"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Fornecer por escrito as informações necessárias para o desenvolvimento dos serviços objeto do contrato;</w:t>
      </w:r>
      <w:r w:rsidDel="00000000" w:rsidR="00000000" w:rsidRPr="00000000">
        <w:rPr>
          <w:rtl w:val="0"/>
        </w:rPr>
      </w:r>
    </w:p>
    <w:p w:rsidR="00000000" w:rsidDel="00000000" w:rsidP="00000000" w:rsidRDefault="00000000" w:rsidRPr="00000000" w14:paraId="00000109">
      <w:pPr>
        <w:tabs>
          <w:tab w:val="left" w:leader="none" w:pos="0"/>
        </w:tabs>
        <w:spacing w:after="120"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Realizar avaliações periódicas da qualidade dos serviços, após seu recebimento;</w:t>
      </w:r>
      <w:r w:rsidDel="00000000" w:rsidR="00000000" w:rsidRPr="00000000">
        <w:rPr>
          <w:rtl w:val="0"/>
        </w:rPr>
      </w:r>
    </w:p>
    <w:p w:rsidR="00000000" w:rsidDel="00000000" w:rsidP="00000000" w:rsidRDefault="00000000" w:rsidRPr="00000000" w14:paraId="0000010A">
      <w:pPr>
        <w:tabs>
          <w:tab w:val="left" w:leader="none" w:pos="0"/>
        </w:tabs>
        <w:spacing w:after="120"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Cientificar o órgão de representação judicial da Administração para adoção das medidas cabíveis quando do descumprimento das obrigações pela Contratada;</w:t>
      </w:r>
      <w:r w:rsidDel="00000000" w:rsidR="00000000" w:rsidRPr="00000000">
        <w:rPr>
          <w:rtl w:val="0"/>
        </w:rPr>
      </w:r>
    </w:p>
    <w:p w:rsidR="00000000" w:rsidDel="00000000" w:rsidP="00000000" w:rsidRDefault="00000000" w:rsidRPr="00000000" w14:paraId="0000010B">
      <w:pPr>
        <w:tabs>
          <w:tab w:val="left" w:leader="none" w:pos="0"/>
        </w:tabs>
        <w:spacing w:after="189" w:before="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Arquivamento, entre outros documentos, de projetos, "as built", especificações técnicas, orçamentos, termos de recebimento, contratos e aditamentos, relatórios de inspeções técnicas após o recebimento do serviço e notificações expedidas;</w:t>
      </w:r>
      <w:r w:rsidDel="00000000" w:rsidR="00000000" w:rsidRPr="00000000">
        <w:rPr>
          <w:rtl w:val="0"/>
        </w:rPr>
      </w:r>
    </w:p>
    <w:p w:rsidR="00000000" w:rsidDel="00000000" w:rsidP="00000000" w:rsidRDefault="00000000" w:rsidRPr="00000000" w14:paraId="0000010C">
      <w:pPr>
        <w:tabs>
          <w:tab w:val="left" w:leader="none" w:pos="0"/>
        </w:tabs>
        <w:spacing w:after="189" w:before="0" w:lineRule="auto"/>
        <w:ind w:left="0" w:firstLine="660"/>
        <w:jc w:val="both"/>
        <w:rPr>
          <w:b w:val="0"/>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Exigir da Contratada que providencie a seguinte documentação como condição indispensável para o rec</w:t>
      </w:r>
      <w:r w:rsidDel="00000000" w:rsidR="00000000" w:rsidRPr="00000000">
        <w:rPr>
          <w:rFonts w:ascii="Times New Roman" w:cs="Times New Roman" w:eastAsia="Times New Roman" w:hAnsi="Times New Roman"/>
          <w:b w:val="0"/>
          <w:shd w:fill="auto" w:val="clear"/>
          <w:vertAlign w:val="baseline"/>
          <w:rtl w:val="0"/>
        </w:rPr>
        <w:t xml:space="preserve">ebimento definitivo de objeto, quando for o caso:</w:t>
      </w:r>
      <w:r w:rsidDel="00000000" w:rsidR="00000000" w:rsidRPr="00000000">
        <w:rPr>
          <w:rtl w:val="0"/>
        </w:rPr>
      </w:r>
    </w:p>
    <w:p w:rsidR="00000000" w:rsidDel="00000000" w:rsidP="00000000" w:rsidRDefault="00000000" w:rsidRPr="00000000" w14:paraId="0000010D">
      <w:pPr>
        <w:spacing w:after="120" w:before="0" w:line="240" w:lineRule="auto"/>
        <w:ind w:left="0" w:right="0" w:firstLine="660"/>
        <w:jc w:val="both"/>
        <w:rPr>
          <w:b w:val="0"/>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14.10.1. "</w:t>
      </w:r>
      <w:r w:rsidDel="00000000" w:rsidR="00000000" w:rsidRPr="00000000">
        <w:rPr>
          <w:rFonts w:ascii="Times New Roman" w:cs="Times New Roman" w:eastAsia="Times New Roman" w:hAnsi="Times New Roman"/>
          <w:b w:val="0"/>
          <w:i w:val="1"/>
          <w:shd w:fill="auto" w:val="clear"/>
          <w:vertAlign w:val="baseline"/>
          <w:rtl w:val="0"/>
        </w:rPr>
        <w:t xml:space="preserve">as built</w:t>
      </w:r>
      <w:r w:rsidDel="00000000" w:rsidR="00000000" w:rsidRPr="00000000">
        <w:rPr>
          <w:rFonts w:ascii="Times New Roman" w:cs="Times New Roman" w:eastAsia="Times New Roman" w:hAnsi="Times New Roman"/>
          <w:b w:val="0"/>
          <w:shd w:fill="auto" w:val="clear"/>
          <w:vertAlign w:val="baseline"/>
          <w:rtl w:val="0"/>
        </w:rPr>
        <w:t xml:space="preserve">", elaborado pelo responsável por sua execução;</w:t>
      </w:r>
      <w:r w:rsidDel="00000000" w:rsidR="00000000" w:rsidRPr="00000000">
        <w:rPr>
          <w:rtl w:val="0"/>
        </w:rPr>
      </w:r>
    </w:p>
    <w:p w:rsidR="00000000" w:rsidDel="00000000" w:rsidP="00000000" w:rsidRDefault="00000000" w:rsidRPr="00000000" w14:paraId="0000010E">
      <w:pPr>
        <w:spacing w:after="120" w:before="0" w:line="240" w:lineRule="auto"/>
        <w:ind w:left="0" w:right="0" w:firstLine="660"/>
        <w:jc w:val="both"/>
        <w:rPr>
          <w:b w:val="0"/>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14.10.2. comprovação das ligações definitivas de energia, água, telefone e gás;</w:t>
      </w:r>
      <w:r w:rsidDel="00000000" w:rsidR="00000000" w:rsidRPr="00000000">
        <w:rPr>
          <w:rtl w:val="0"/>
        </w:rPr>
      </w:r>
    </w:p>
    <w:p w:rsidR="00000000" w:rsidDel="00000000" w:rsidP="00000000" w:rsidRDefault="00000000" w:rsidRPr="00000000" w14:paraId="0000010F">
      <w:pPr>
        <w:spacing w:after="120" w:before="0" w:line="240" w:lineRule="auto"/>
        <w:ind w:left="0" w:right="0" w:firstLine="660"/>
        <w:jc w:val="both"/>
        <w:rPr>
          <w:b w:val="0"/>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14.10.3. laudo de vistoria do corpo de bombeiros aprovando o serviço;</w:t>
      </w:r>
      <w:r w:rsidDel="00000000" w:rsidR="00000000" w:rsidRPr="00000000">
        <w:rPr>
          <w:rtl w:val="0"/>
        </w:rPr>
      </w:r>
    </w:p>
    <w:p w:rsidR="00000000" w:rsidDel="00000000" w:rsidP="00000000" w:rsidRDefault="00000000" w:rsidRPr="00000000" w14:paraId="00000110">
      <w:pPr>
        <w:spacing w:after="120" w:before="0"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14.10.4. carta "habite-se</w:t>
      </w:r>
      <w:r w:rsidDel="00000000" w:rsidR="00000000" w:rsidRPr="00000000">
        <w:rPr>
          <w:rFonts w:ascii="Times New Roman" w:cs="Times New Roman" w:eastAsia="Times New Roman" w:hAnsi="Times New Roman"/>
          <w:shd w:fill="auto" w:val="clear"/>
          <w:vertAlign w:val="baseline"/>
          <w:rtl w:val="0"/>
        </w:rPr>
        <w:t xml:space="preserve">", emitida pela prefeitura;</w:t>
      </w:r>
      <w:r w:rsidDel="00000000" w:rsidR="00000000" w:rsidRPr="00000000">
        <w:rPr>
          <w:rtl w:val="0"/>
        </w:rPr>
      </w:r>
    </w:p>
    <w:p w:rsidR="00000000" w:rsidDel="00000000" w:rsidP="00000000" w:rsidRDefault="00000000" w:rsidRPr="00000000" w14:paraId="00000111">
      <w:pPr>
        <w:spacing w:after="120" w:before="0" w:line="240" w:lineRule="auto"/>
        <w:ind w:left="0" w:right="0" w:firstLine="660"/>
        <w:jc w:val="both"/>
        <w:rPr>
          <w:b w:val="0"/>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14.10.5. certidão negativa de débitos previdenciários específica para o registro da obra junto ao Cartório de Registro de Imóveis;</w:t>
      </w:r>
      <w:r w:rsidDel="00000000" w:rsidR="00000000" w:rsidRPr="00000000">
        <w:rPr>
          <w:rtl w:val="0"/>
        </w:rPr>
      </w:r>
    </w:p>
    <w:p w:rsidR="00000000" w:rsidDel="00000000" w:rsidP="00000000" w:rsidRDefault="00000000" w:rsidRPr="00000000" w14:paraId="00000112">
      <w:pPr>
        <w:spacing w:after="120" w:before="0" w:line="240" w:lineRule="auto"/>
        <w:ind w:left="0" w:right="0" w:firstLine="660"/>
        <w:jc w:val="both"/>
        <w:rPr>
          <w:b w:val="0"/>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14.10.6. a reparação dos vícios verificados dentro do prazo de garantia do serviço, tendo em vista o direito assegurado à Contratante no art. 119 da Lei nº 14.133, de 2021 e no art. 12 da Lei nº 8.078/90 (Código de Defesa do Consumidor).</w:t>
      </w:r>
      <w:r w:rsidDel="00000000" w:rsidR="00000000" w:rsidRPr="00000000">
        <w:rPr>
          <w:rtl w:val="0"/>
        </w:rPr>
      </w:r>
    </w:p>
    <w:p w:rsidR="00000000" w:rsidDel="00000000" w:rsidP="00000000" w:rsidRDefault="00000000" w:rsidRPr="00000000" w14:paraId="00000113">
      <w:pPr>
        <w:spacing w:after="132" w:before="0" w:lineRule="auto"/>
        <w:ind w:left="0" w:firstLine="660"/>
        <w:jc w:val="both"/>
        <w:rPr>
          <w:rFonts w:ascii="Times New Roman" w:cs="Times New Roman" w:eastAsia="Times New Roman" w:hAnsi="Times New Roman"/>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14.11. Nas licitações para contratações dos serviços de aplicação de cimento asfáltico de petróleo (CAP) deverá </w:t>
      </w:r>
      <w:r w:rsidDel="00000000" w:rsidR="00000000" w:rsidRPr="00000000">
        <w:rPr>
          <w:rFonts w:ascii="Times New Roman" w:cs="Times New Roman" w:eastAsia="Times New Roman" w:hAnsi="Times New Roman"/>
          <w:shd w:fill="auto" w:val="clear"/>
          <w:vertAlign w:val="baseline"/>
          <w:rtl w:val="0"/>
        </w:rPr>
        <w:t xml:space="preserve">a licitante apresentar licença ambiental para usina de processamento de asfalto (de propriedade da licitante ou de terceiros comprovada a contratação com a licitante) fornecida pelo  IMA-AL – CEPRAM/AL e suas resoluções ou Prefeitura Municipal de Arapiraca/AL.</w:t>
      </w:r>
    </w:p>
    <w:p w:rsidR="00000000" w:rsidDel="00000000" w:rsidP="00000000" w:rsidRDefault="00000000" w:rsidRPr="00000000" w14:paraId="00000114">
      <w:pPr>
        <w:spacing w:after="132" w:before="0" w:lineRule="auto"/>
        <w:ind w:left="0" w:firstLine="660"/>
        <w:jc w:val="both"/>
        <w:rPr>
          <w:rFonts w:ascii="Times New Roman" w:cs="Times New Roman" w:eastAsia="Times New Roman" w:hAnsi="Times New Roman"/>
          <w:shd w:fill="auto" w:val="clear"/>
          <w:vertAlign w:val="baseline"/>
        </w:rPr>
      </w:pPr>
      <w:r w:rsidDel="00000000" w:rsidR="00000000" w:rsidRPr="00000000">
        <w:rPr>
          <w:rtl w:val="0"/>
        </w:rPr>
      </w:r>
    </w:p>
    <w:p w:rsidR="00000000" w:rsidDel="00000000" w:rsidP="00000000" w:rsidRDefault="00000000" w:rsidRPr="00000000" w14:paraId="00000115">
      <w:pPr>
        <w:tabs>
          <w:tab w:val="left" w:leader="none" w:pos="0"/>
        </w:tabs>
        <w:spacing w:after="132" w:before="0" w:line="360" w:lineRule="auto"/>
        <w:ind w:left="0" w:firstLine="660"/>
        <w:jc w:val="both"/>
        <w:rPr>
          <w:rFonts w:ascii="Times New Roman" w:cs="Times New Roman" w:eastAsia="Times New Roman" w:hAnsi="Times New Roman"/>
          <w:b w:val="1"/>
          <w:u w:val="single"/>
          <w:shd w:fill="auto" w:val="clear"/>
          <w:vertAlign w:val="baseline"/>
        </w:rPr>
      </w:pPr>
      <w:r w:rsidDel="00000000" w:rsidR="00000000" w:rsidRPr="00000000">
        <w:rPr>
          <w:rFonts w:ascii="Times New Roman" w:cs="Times New Roman" w:eastAsia="Times New Roman" w:hAnsi="Times New Roman"/>
          <w:b w:val="1"/>
          <w:u w:val="single"/>
          <w:shd w:fill="auto" w:val="clear"/>
          <w:vertAlign w:val="baseline"/>
          <w:rtl w:val="0"/>
        </w:rPr>
        <w:t xml:space="preserve">OBRIGAÇÕES DA CONTRATADA</w:t>
      </w:r>
    </w:p>
    <w:p w:rsidR="00000000" w:rsidDel="00000000" w:rsidP="00000000" w:rsidRDefault="00000000" w:rsidRPr="00000000" w14:paraId="00000116">
      <w:pPr>
        <w:tabs>
          <w:tab w:val="left" w:leader="none" w:pos="0"/>
        </w:tabs>
        <w:spacing w:after="132"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color w:val="000000"/>
          <w:shd w:fill="auto" w:val="clear"/>
          <w:vertAlign w:val="baseline"/>
          <w:rtl w:val="0"/>
        </w:rPr>
        <w:t xml:space="preserve">Executar os serviços conforme especificações deste Projeto Básico e de sua proposta, com a alocação dos empregados necessários ao perfeito cumprimento das cláusulas contratuais, </w:t>
      </w:r>
      <w:r w:rsidDel="00000000" w:rsidR="00000000" w:rsidRPr="00000000">
        <w:rPr>
          <w:rFonts w:ascii="Times New Roman" w:cs="Times New Roman" w:eastAsia="Times New Roman" w:hAnsi="Times New Roman"/>
          <w:shd w:fill="auto" w:val="clear"/>
          <w:vertAlign w:val="baseline"/>
          <w:rtl w:val="0"/>
        </w:rPr>
        <w:t xml:space="preserve">além de fornecer e utilizar os materiais e equipamentos, ferramentas e utensílios necessários, na qualidade e quantidade mínimas especificadas neste instrumento e em sua proposta</w:t>
      </w:r>
      <w:r w:rsidDel="00000000" w:rsidR="00000000" w:rsidRPr="00000000">
        <w:rPr>
          <w:rFonts w:ascii="Times New Roman" w:cs="Times New Roman" w:eastAsia="Times New Roman" w:hAnsi="Times New Roman"/>
          <w:color w:val="000000"/>
          <w:shd w:fill="auto" w:val="clear"/>
          <w:vertAlign w:val="baseline"/>
          <w:rtl w:val="0"/>
        </w:rPr>
        <w:t xml:space="preserve">;</w:t>
      </w:r>
      <w:r w:rsidDel="00000000" w:rsidR="00000000" w:rsidRPr="00000000">
        <w:rPr>
          <w:rtl w:val="0"/>
        </w:rPr>
      </w:r>
    </w:p>
    <w:p w:rsidR="00000000" w:rsidDel="00000000" w:rsidP="00000000" w:rsidRDefault="00000000" w:rsidRPr="00000000" w14:paraId="00000117">
      <w:pPr>
        <w:tabs>
          <w:tab w:val="left" w:leader="none" w:pos="0"/>
        </w:tabs>
        <w:spacing w:after="132" w:before="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Reparar, corrigir, remover ou substituir, às suas expensas, no total ou em parte, no prazo fixado pelo gestor do contrato, os serviços efetuados em que se verificarem vícios, defeitos ou incorreções resultantes da execução ou dos materiais empregados;</w:t>
      </w:r>
      <w:r w:rsidDel="00000000" w:rsidR="00000000" w:rsidRPr="00000000">
        <w:rPr>
          <w:rtl w:val="0"/>
        </w:rPr>
      </w:r>
    </w:p>
    <w:p w:rsidR="00000000" w:rsidDel="00000000" w:rsidP="00000000" w:rsidRDefault="00000000" w:rsidRPr="00000000" w14:paraId="00000118">
      <w:pPr>
        <w:tabs>
          <w:tab w:val="left" w:leader="none" w:pos="0"/>
        </w:tabs>
        <w:spacing w:after="75" w:before="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Manter os empregados nos horários predeterminados pela Contratante;</w:t>
      </w:r>
      <w:r w:rsidDel="00000000" w:rsidR="00000000" w:rsidRPr="00000000">
        <w:rPr>
          <w:rtl w:val="0"/>
        </w:rPr>
      </w:r>
    </w:p>
    <w:p w:rsidR="00000000" w:rsidDel="00000000" w:rsidP="00000000" w:rsidRDefault="00000000" w:rsidRPr="00000000" w14:paraId="00000119">
      <w:pPr>
        <w:tabs>
          <w:tab w:val="left" w:leader="none" w:pos="0"/>
        </w:tabs>
        <w:spacing w:after="120"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color w:val="000000"/>
          <w:shd w:fill="auto" w:val="clear"/>
          <w:vertAlign w:val="baseline"/>
          <w:rtl w:val="0"/>
        </w:rPr>
        <w:t xml:space="preserve">Responsabilizar-se pelos vícios e danos decorrentes da execução do objeto, de acordo com os artigos 14 e 17 a 27, do Código de Defesa do Consumidor (Lei nº 8.078, de 1990), ficando a Contratante autorizada a descontar da garantia prestada, caso exigida no edital, ou dos pagamentos devidos à Contratada, o valor correspondente aos danos sofridos;</w:t>
      </w:r>
      <w:r w:rsidDel="00000000" w:rsidR="00000000" w:rsidRPr="00000000">
        <w:rPr>
          <w:rtl w:val="0"/>
        </w:rPr>
      </w:r>
    </w:p>
    <w:p w:rsidR="00000000" w:rsidDel="00000000" w:rsidP="00000000" w:rsidRDefault="00000000" w:rsidRPr="00000000" w14:paraId="0000011A">
      <w:pPr>
        <w:tabs>
          <w:tab w:val="left" w:leader="none" w:pos="0"/>
        </w:tabs>
        <w:spacing w:after="120"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color w:val="000000"/>
          <w:shd w:fill="auto" w:val="clear"/>
          <w:vertAlign w:val="baseline"/>
          <w:rtl w:val="0"/>
        </w:rPr>
        <w:t xml:space="preserve">Utilizar empregados habilitados e com conhecimentos básicos dos serviços a serem executados, em conformidade com as normas e determinações em vigor;</w:t>
      </w:r>
      <w:r w:rsidDel="00000000" w:rsidR="00000000" w:rsidRPr="00000000">
        <w:rPr>
          <w:rtl w:val="0"/>
        </w:rPr>
      </w:r>
    </w:p>
    <w:p w:rsidR="00000000" w:rsidDel="00000000" w:rsidP="00000000" w:rsidRDefault="00000000" w:rsidRPr="00000000" w14:paraId="0000011B">
      <w:pPr>
        <w:tabs>
          <w:tab w:val="left" w:leader="none" w:pos="0"/>
        </w:tabs>
        <w:spacing w:after="120"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color w:val="000000"/>
          <w:shd w:fill="auto" w:val="clear"/>
          <w:vertAlign w:val="baseline"/>
          <w:rtl w:val="0"/>
        </w:rPr>
        <w:t xml:space="preserve">Apresentar os empregados devidamente identificados por meio de crachá, além de provê-los com os Equipamentos de Proteção Individual - EPI;</w:t>
      </w:r>
      <w:r w:rsidDel="00000000" w:rsidR="00000000" w:rsidRPr="00000000">
        <w:rPr>
          <w:rtl w:val="0"/>
        </w:rPr>
      </w:r>
    </w:p>
    <w:p w:rsidR="00000000" w:rsidDel="00000000" w:rsidP="00000000" w:rsidRDefault="00000000" w:rsidRPr="00000000" w14:paraId="0000011C">
      <w:pPr>
        <w:tabs>
          <w:tab w:val="left" w:leader="none" w:pos="0"/>
        </w:tabs>
        <w:spacing w:after="189" w:before="0" w:lineRule="auto"/>
        <w:ind w:left="0" w:firstLine="660"/>
        <w:jc w:val="both"/>
        <w:rPr>
          <w:shd w:fill="auto" w:val="clear"/>
          <w:vertAlign w:val="baseline"/>
        </w:rPr>
      </w:pPr>
      <w:r w:rsidDel="00000000" w:rsidR="00000000" w:rsidRPr="00000000">
        <w:rPr>
          <w:rFonts w:ascii="Times New Roman" w:cs="Times New Roman" w:eastAsia="Times New Roman" w:hAnsi="Times New Roman"/>
          <w:color w:val="000000"/>
          <w:shd w:fill="auto" w:val="clear"/>
          <w:vertAlign w:val="baseline"/>
          <w:rtl w:val="0"/>
        </w:rPr>
        <w:t xml:space="preserve">Apresentar à Contratante, quando for o caso, a relação nominal dos empregados que adentrarão no órgão para a execução do serviço;</w:t>
      </w:r>
      <w:r w:rsidDel="00000000" w:rsidR="00000000" w:rsidRPr="00000000">
        <w:rPr>
          <w:rtl w:val="0"/>
        </w:rPr>
      </w:r>
    </w:p>
    <w:p w:rsidR="00000000" w:rsidDel="00000000" w:rsidP="00000000" w:rsidRDefault="00000000" w:rsidRPr="00000000" w14:paraId="0000011D">
      <w:pPr>
        <w:tabs>
          <w:tab w:val="left" w:leader="none" w:pos="0"/>
        </w:tabs>
        <w:spacing w:after="189" w:before="0" w:lineRule="auto"/>
        <w:ind w:left="0" w:firstLine="660"/>
        <w:jc w:val="both"/>
        <w:rPr>
          <w:shd w:fill="auto" w:val="clear"/>
          <w:vertAlign w:val="baseline"/>
        </w:rPr>
      </w:pPr>
      <w:r w:rsidDel="00000000" w:rsidR="00000000" w:rsidRPr="00000000">
        <w:rPr>
          <w:rFonts w:ascii="Times New Roman" w:cs="Times New Roman" w:eastAsia="Times New Roman" w:hAnsi="Times New Roman"/>
          <w:color w:val="000000"/>
          <w:shd w:fill="auto" w:val="clear"/>
          <w:vertAlign w:val="baseline"/>
          <w:rtl w:val="0"/>
        </w:rPr>
        <w:t xml:space="preserve">Responsabilizar-se por todas as obrigações trabalhistas, sociais, previdenciárias, tributárias e as demais previstas na legislação específica, cuja inadimplência não transfere responsabilidade à Contratante;</w:t>
      </w:r>
      <w:r w:rsidDel="00000000" w:rsidR="00000000" w:rsidRPr="00000000">
        <w:rPr>
          <w:rtl w:val="0"/>
        </w:rPr>
      </w:r>
    </w:p>
    <w:p w:rsidR="00000000" w:rsidDel="00000000" w:rsidP="00000000" w:rsidRDefault="00000000" w:rsidRPr="00000000" w14:paraId="0000011E">
      <w:pPr>
        <w:tabs>
          <w:tab w:val="left" w:leader="none" w:pos="0"/>
        </w:tabs>
        <w:spacing w:after="189" w:before="0" w:lineRule="auto"/>
        <w:ind w:left="0" w:firstLine="660"/>
        <w:jc w:val="both"/>
        <w:rPr>
          <w:shd w:fill="auto" w:val="clear"/>
          <w:vertAlign w:val="baseline"/>
        </w:rPr>
      </w:pPr>
      <w:r w:rsidDel="00000000" w:rsidR="00000000" w:rsidRPr="00000000">
        <w:rPr>
          <w:rFonts w:ascii="Times New Roman" w:cs="Times New Roman" w:eastAsia="Times New Roman" w:hAnsi="Times New Roman"/>
          <w:color w:val="000000"/>
          <w:shd w:fill="auto" w:val="clear"/>
          <w:vertAlign w:val="baseline"/>
          <w:rtl w:val="0"/>
        </w:rPr>
        <w:t xml:space="preserve">Apresentar, quando solicitado pela Administração, atestado de antecedentes criminais e distribuição cível de toda a mão de obra oferecida para atuar nas instalações do órgão;</w:t>
      </w:r>
      <w:r w:rsidDel="00000000" w:rsidR="00000000" w:rsidRPr="00000000">
        <w:rPr>
          <w:rtl w:val="0"/>
        </w:rPr>
      </w:r>
    </w:p>
    <w:p w:rsidR="00000000" w:rsidDel="00000000" w:rsidP="00000000" w:rsidRDefault="00000000" w:rsidRPr="00000000" w14:paraId="0000011F">
      <w:pPr>
        <w:tabs>
          <w:tab w:val="left" w:leader="none" w:pos="0"/>
        </w:tabs>
        <w:spacing w:after="189" w:before="0" w:lineRule="auto"/>
        <w:ind w:left="0" w:firstLine="660"/>
        <w:jc w:val="both"/>
        <w:rPr>
          <w:shd w:fill="auto" w:val="clear"/>
          <w:vertAlign w:val="baseline"/>
        </w:rPr>
      </w:pPr>
      <w:r w:rsidDel="00000000" w:rsidR="00000000" w:rsidRPr="00000000">
        <w:rPr>
          <w:rFonts w:ascii="Times New Roman" w:cs="Times New Roman" w:eastAsia="Times New Roman" w:hAnsi="Times New Roman"/>
          <w:color w:val="000000"/>
          <w:shd w:fill="auto" w:val="clear"/>
          <w:vertAlign w:val="baseline"/>
          <w:rtl w:val="0"/>
        </w:rPr>
        <w:t xml:space="preserve">Atender às solicitações da Contratante quanto à substituição dos empregados alocados, no prazo fixado pela fiscalização do contrato, nos casos em que ficar constatado descumprimento das obrigações relativas à execução do serviço, conforme descrito neste instrumento;</w:t>
      </w:r>
      <w:r w:rsidDel="00000000" w:rsidR="00000000" w:rsidRPr="00000000">
        <w:rPr>
          <w:rtl w:val="0"/>
        </w:rPr>
      </w:r>
    </w:p>
    <w:p w:rsidR="00000000" w:rsidDel="00000000" w:rsidP="00000000" w:rsidRDefault="00000000" w:rsidRPr="00000000" w14:paraId="00000120">
      <w:pPr>
        <w:tabs>
          <w:tab w:val="left" w:leader="none" w:pos="0"/>
        </w:tabs>
        <w:spacing w:after="189" w:before="0" w:lineRule="auto"/>
        <w:ind w:left="0" w:firstLine="660"/>
        <w:jc w:val="both"/>
        <w:rPr>
          <w:shd w:fill="auto" w:val="clear"/>
          <w:vertAlign w:val="baseline"/>
        </w:rPr>
      </w:pPr>
      <w:r w:rsidDel="00000000" w:rsidR="00000000" w:rsidRPr="00000000">
        <w:rPr>
          <w:rFonts w:ascii="Times New Roman" w:cs="Times New Roman" w:eastAsia="Times New Roman" w:hAnsi="Times New Roman"/>
          <w:color w:val="000000"/>
          <w:shd w:fill="auto" w:val="clear"/>
          <w:vertAlign w:val="baseline"/>
          <w:rtl w:val="0"/>
        </w:rPr>
        <w:t xml:space="preserve">Instruir seus empregados quanto à necessidade de acatar as Normas Internas da Contratante;</w:t>
      </w:r>
      <w:r w:rsidDel="00000000" w:rsidR="00000000" w:rsidRPr="00000000">
        <w:rPr>
          <w:rtl w:val="0"/>
        </w:rPr>
      </w:r>
    </w:p>
    <w:p w:rsidR="00000000" w:rsidDel="00000000" w:rsidP="00000000" w:rsidRDefault="00000000" w:rsidRPr="00000000" w14:paraId="00000121">
      <w:pPr>
        <w:tabs>
          <w:tab w:val="left" w:leader="none" w:pos="0"/>
        </w:tabs>
        <w:spacing w:after="189" w:before="0" w:lineRule="auto"/>
        <w:ind w:left="0" w:firstLine="660"/>
        <w:jc w:val="both"/>
        <w:rPr>
          <w:shd w:fill="auto" w:val="clear"/>
          <w:vertAlign w:val="baseline"/>
        </w:rPr>
      </w:pPr>
      <w:r w:rsidDel="00000000" w:rsidR="00000000" w:rsidRPr="00000000">
        <w:rPr>
          <w:rFonts w:ascii="Times New Roman" w:cs="Times New Roman" w:eastAsia="Times New Roman" w:hAnsi="Times New Roman"/>
          <w:color w:val="000000"/>
          <w:shd w:fill="auto" w:val="clear"/>
          <w:vertAlign w:val="baseline"/>
          <w:rtl w:val="0"/>
        </w:rPr>
        <w:t xml:space="preserve">Instruir seus empregados a respeito das atividades a serem desempenhadas, alertando-os a não executarem atividades não abrangidas pelo contrato, devendo a Contratada relatar à Contratante toda e qualquer ocorrência neste sentido, a fim de evitar desvio de função;</w:t>
      </w:r>
      <w:r w:rsidDel="00000000" w:rsidR="00000000" w:rsidRPr="00000000">
        <w:rPr>
          <w:rtl w:val="0"/>
        </w:rPr>
      </w:r>
    </w:p>
    <w:p w:rsidR="00000000" w:rsidDel="00000000" w:rsidP="00000000" w:rsidRDefault="00000000" w:rsidRPr="00000000" w14:paraId="00000122">
      <w:pPr>
        <w:tabs>
          <w:tab w:val="left" w:leader="none" w:pos="0"/>
        </w:tabs>
        <w:spacing w:after="189" w:before="0" w:lineRule="auto"/>
        <w:ind w:left="0" w:firstLine="660"/>
        <w:jc w:val="both"/>
        <w:rPr>
          <w:shd w:fill="auto" w:val="clear"/>
          <w:vertAlign w:val="baseline"/>
        </w:rPr>
      </w:pPr>
      <w:r w:rsidDel="00000000" w:rsidR="00000000" w:rsidRPr="00000000">
        <w:rPr>
          <w:rFonts w:ascii="Times New Roman" w:cs="Times New Roman" w:eastAsia="Times New Roman" w:hAnsi="Times New Roman"/>
          <w:color w:val="000000"/>
          <w:shd w:fill="auto" w:val="clear"/>
          <w:vertAlign w:val="baseline"/>
          <w:rtl w:val="0"/>
        </w:rPr>
        <w:t xml:space="preserve">Relatar à Contratante toda e qualquer irregularidade verificada no decorrer da prestação dos serviços;</w:t>
      </w:r>
      <w:r w:rsidDel="00000000" w:rsidR="00000000" w:rsidRPr="00000000">
        <w:rPr>
          <w:rtl w:val="0"/>
        </w:rPr>
      </w:r>
    </w:p>
    <w:p w:rsidR="00000000" w:rsidDel="00000000" w:rsidP="00000000" w:rsidRDefault="00000000" w:rsidRPr="00000000" w14:paraId="00000123">
      <w:pPr>
        <w:tabs>
          <w:tab w:val="left" w:leader="none" w:pos="0"/>
        </w:tabs>
        <w:spacing w:after="132"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color w:val="000000"/>
          <w:shd w:fill="auto" w:val="clear"/>
          <w:vertAlign w:val="baseline"/>
          <w:rtl w:val="0"/>
        </w:rPr>
        <w:t xml:space="preserve">Não permitir a utilização de qualquer trabalho de menor de dezesseis anos, exceto na condição de aprendiz para os maiores de quatorze anos; nem permitir a utilização do trabalho do menor de dezoito anos em trabalho noturno, perigoso ou insalubre;</w:t>
      </w:r>
      <w:r w:rsidDel="00000000" w:rsidR="00000000" w:rsidRPr="00000000">
        <w:rPr>
          <w:rtl w:val="0"/>
        </w:rPr>
      </w:r>
    </w:p>
    <w:p w:rsidR="00000000" w:rsidDel="00000000" w:rsidP="00000000" w:rsidRDefault="00000000" w:rsidRPr="00000000" w14:paraId="00000124">
      <w:pPr>
        <w:tabs>
          <w:tab w:val="left" w:leader="none" w:pos="0"/>
        </w:tabs>
        <w:spacing w:after="132"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color w:val="000000"/>
          <w:shd w:fill="auto" w:val="clear"/>
          <w:vertAlign w:val="baseline"/>
          <w:rtl w:val="0"/>
        </w:rPr>
        <w:t xml:space="preserve">Manter durante toda a vigência do contrato, em compatibilidade com as obrigações assumidas, todas as condições de habilitação e qualificação exigidas na licitação;</w:t>
      </w:r>
      <w:r w:rsidDel="00000000" w:rsidR="00000000" w:rsidRPr="00000000">
        <w:rPr>
          <w:rtl w:val="0"/>
        </w:rPr>
      </w:r>
    </w:p>
    <w:p w:rsidR="00000000" w:rsidDel="00000000" w:rsidP="00000000" w:rsidRDefault="00000000" w:rsidRPr="00000000" w14:paraId="00000125">
      <w:pPr>
        <w:tabs>
          <w:tab w:val="left" w:leader="none" w:pos="0"/>
        </w:tabs>
        <w:spacing w:after="189"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color w:val="000000"/>
          <w:shd w:fill="auto" w:val="clear"/>
          <w:vertAlign w:val="baseline"/>
          <w:rtl w:val="0"/>
        </w:rPr>
        <w:t xml:space="preserve">Guardar sigilo sobre todas as informações obtidas em decorrência do cumprimento do contrato;</w:t>
      </w:r>
      <w:r w:rsidDel="00000000" w:rsidR="00000000" w:rsidRPr="00000000">
        <w:rPr>
          <w:rtl w:val="0"/>
        </w:rPr>
      </w:r>
    </w:p>
    <w:p w:rsidR="00000000" w:rsidDel="00000000" w:rsidP="00000000" w:rsidRDefault="00000000" w:rsidRPr="00000000" w14:paraId="00000126">
      <w:pPr>
        <w:tabs>
          <w:tab w:val="left" w:leader="none" w:pos="0"/>
        </w:tabs>
        <w:spacing w:after="189"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color w:val="000000"/>
          <w:shd w:fill="auto" w:val="clear"/>
          <w:vertAlign w:val="baseline"/>
          <w:rtl w:val="0"/>
        </w:rPr>
        <w:t xml:space="preserve">Manter preposto aceito pela Contratante nos horários e locais de prestação de serviço para representá-la na execução do contrato com capacidade para tomar decisões compatíveis com os compromissos assumidos;</w:t>
      </w:r>
      <w:r w:rsidDel="00000000" w:rsidR="00000000" w:rsidRPr="00000000">
        <w:rPr>
          <w:rtl w:val="0"/>
        </w:rPr>
      </w:r>
    </w:p>
    <w:p w:rsidR="00000000" w:rsidDel="00000000" w:rsidP="00000000" w:rsidRDefault="00000000" w:rsidRPr="00000000" w14:paraId="00000127">
      <w:pPr>
        <w:tabs>
          <w:tab w:val="left" w:leader="none" w:pos="0"/>
        </w:tabs>
        <w:spacing w:after="189"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color w:val="000000"/>
          <w:shd w:fill="auto" w:val="clear"/>
          <w:vertAlign w:val="baseline"/>
          <w:rtl w:val="0"/>
        </w:rPr>
        <w:t xml:space="preserve">Cumprir, além dos postulados legais vigentes de âmbito federal, estadual ou municipal, as normas de segurança da Contratante;</w:t>
      </w:r>
      <w:r w:rsidDel="00000000" w:rsidR="00000000" w:rsidRPr="00000000">
        <w:rPr>
          <w:rtl w:val="0"/>
        </w:rPr>
      </w:r>
    </w:p>
    <w:p w:rsidR="00000000" w:rsidDel="00000000" w:rsidP="00000000" w:rsidRDefault="00000000" w:rsidRPr="00000000" w14:paraId="00000128">
      <w:pPr>
        <w:tabs>
          <w:tab w:val="left" w:leader="none" w:pos="0"/>
        </w:tabs>
        <w:spacing w:after="189"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color w:val="000000"/>
          <w:shd w:fill="auto" w:val="clear"/>
          <w:vertAlign w:val="baseline"/>
          <w:rtl w:val="0"/>
        </w:rPr>
        <w:t xml:space="preserve">Instruir os seus empregados, quanto à prevenção de incêndios nas áreas da Contratante;</w:t>
      </w:r>
      <w:r w:rsidDel="00000000" w:rsidR="00000000" w:rsidRPr="00000000">
        <w:rPr>
          <w:rtl w:val="0"/>
        </w:rPr>
      </w:r>
    </w:p>
    <w:p w:rsidR="00000000" w:rsidDel="00000000" w:rsidP="00000000" w:rsidRDefault="00000000" w:rsidRPr="00000000" w14:paraId="00000129">
      <w:pPr>
        <w:tabs>
          <w:tab w:val="left" w:leader="none" w:pos="0"/>
        </w:tabs>
        <w:spacing w:after="189"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color w:val="000000"/>
          <w:shd w:fill="auto" w:val="clear"/>
          <w:vertAlign w:val="baseline"/>
          <w:rtl w:val="0"/>
        </w:rPr>
        <w:t xml:space="preserve">Prestar os serviços dentro dos parâmetros e rotinas estabelecidos, fornecendo todos os materiais, equipamentos e utensílios em quantidade, qualidade e tecnologia adequadas, com a observância às recomendações aceitas pela boa técnica, normas e legislação;</w:t>
      </w:r>
      <w:r w:rsidDel="00000000" w:rsidR="00000000" w:rsidRPr="00000000">
        <w:rPr>
          <w:rtl w:val="0"/>
        </w:rPr>
      </w:r>
    </w:p>
    <w:p w:rsidR="00000000" w:rsidDel="00000000" w:rsidP="00000000" w:rsidRDefault="00000000" w:rsidRPr="00000000" w14:paraId="0000012A">
      <w:pPr>
        <w:tabs>
          <w:tab w:val="left" w:leader="none" w:pos="0"/>
        </w:tabs>
        <w:spacing w:after="120"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color w:val="000000"/>
          <w:shd w:fill="auto" w:val="clear"/>
          <w:vertAlign w:val="baseline"/>
          <w:rtl w:val="0"/>
        </w:rPr>
        <w:t xml:space="preserve">Comunicar ao Gestor do contrato, no prazo de 24 (vinte e quatro) horas, qualquer ocorrência anormal ou acidente que se verifique no local dos serviços;</w:t>
      </w:r>
      <w:r w:rsidDel="00000000" w:rsidR="00000000" w:rsidRPr="00000000">
        <w:rPr>
          <w:rtl w:val="0"/>
        </w:rPr>
      </w:r>
    </w:p>
    <w:p w:rsidR="00000000" w:rsidDel="00000000" w:rsidP="00000000" w:rsidRDefault="00000000" w:rsidRPr="00000000" w14:paraId="0000012B">
      <w:pPr>
        <w:tabs>
          <w:tab w:val="left" w:leader="none" w:pos="0"/>
        </w:tabs>
        <w:spacing w:after="120"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color w:val="000000"/>
          <w:shd w:fill="auto" w:val="clear"/>
          <w:vertAlign w:val="baseline"/>
          <w:rtl w:val="0"/>
        </w:rPr>
        <w:t xml:space="preserve">Prestar todo esclarecimento ou informação solicitada pela Contratante ou por seus prepostos, garantindo-lhes o acesso, a qualquer tempo, ao local dos trabalhos, bem como aos documentos relativos à execução do empreendimento;</w:t>
      </w:r>
      <w:r w:rsidDel="00000000" w:rsidR="00000000" w:rsidRPr="00000000">
        <w:rPr>
          <w:rtl w:val="0"/>
        </w:rPr>
      </w:r>
    </w:p>
    <w:p w:rsidR="00000000" w:rsidDel="00000000" w:rsidP="00000000" w:rsidRDefault="00000000" w:rsidRPr="00000000" w14:paraId="0000012C">
      <w:pPr>
        <w:tabs>
          <w:tab w:val="left" w:leader="none" w:pos="0"/>
        </w:tabs>
        <w:spacing w:after="189"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color w:val="000000"/>
          <w:shd w:fill="auto" w:val="clear"/>
          <w:vertAlign w:val="baseline"/>
          <w:rtl w:val="0"/>
        </w:rPr>
        <w:t xml:space="preserve">Paralisar, por determinação da Contratante, qualquer atividade que não esteja sendo executada de acordo com a boa técnica ou que ponha em risco a segurança de pessoas ou bens de terceiros;</w:t>
      </w:r>
      <w:r w:rsidDel="00000000" w:rsidR="00000000" w:rsidRPr="00000000">
        <w:rPr>
          <w:rtl w:val="0"/>
        </w:rPr>
      </w:r>
    </w:p>
    <w:p w:rsidR="00000000" w:rsidDel="00000000" w:rsidP="00000000" w:rsidRDefault="00000000" w:rsidRPr="00000000" w14:paraId="0000012D">
      <w:pPr>
        <w:tabs>
          <w:tab w:val="left" w:leader="none" w:pos="0"/>
        </w:tabs>
        <w:spacing w:after="189"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color w:val="000000"/>
          <w:shd w:fill="auto" w:val="clear"/>
          <w:vertAlign w:val="baseline"/>
          <w:rtl w:val="0"/>
        </w:rPr>
        <w:t xml:space="preserve">Adotar as providências e precauções necessárias, inclusive consulta nos respectivos órgãos, se necessário for, a fim de que não venham a ser danificadas as redes hidrossanitárias, elétricas e de comunicação;</w:t>
      </w:r>
      <w:r w:rsidDel="00000000" w:rsidR="00000000" w:rsidRPr="00000000">
        <w:rPr>
          <w:rtl w:val="0"/>
        </w:rPr>
      </w:r>
    </w:p>
    <w:p w:rsidR="00000000" w:rsidDel="00000000" w:rsidP="00000000" w:rsidRDefault="00000000" w:rsidRPr="00000000" w14:paraId="0000012E">
      <w:pPr>
        <w:tabs>
          <w:tab w:val="left" w:leader="none" w:pos="0"/>
        </w:tabs>
        <w:spacing w:after="189"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Promover a guarda, manutenção e vigilância de materiais, ferramentas, e tudo o que for necessário à execução dos serviços, durante a vigência do contrato;</w:t>
      </w:r>
      <w:r w:rsidDel="00000000" w:rsidR="00000000" w:rsidRPr="00000000">
        <w:rPr>
          <w:rtl w:val="0"/>
        </w:rPr>
      </w:r>
    </w:p>
    <w:p w:rsidR="00000000" w:rsidDel="00000000" w:rsidP="00000000" w:rsidRDefault="00000000" w:rsidRPr="00000000" w14:paraId="0000012F">
      <w:pPr>
        <w:tabs>
          <w:tab w:val="left" w:leader="none" w:pos="0"/>
        </w:tabs>
        <w:spacing w:after="189"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Providenciar junto ao CREA e/ou ao CAU-BR as Anotações e Registros de Responsabilidade Técnica referentes ao objeto do contrato e especialidades pertinentes, nos termos das normas pertinentes (Leis n.º 6.496/77 e 12.378/2010);</w:t>
      </w:r>
      <w:r w:rsidDel="00000000" w:rsidR="00000000" w:rsidRPr="00000000">
        <w:rPr>
          <w:rtl w:val="0"/>
        </w:rPr>
      </w:r>
    </w:p>
    <w:p w:rsidR="00000000" w:rsidDel="00000000" w:rsidP="00000000" w:rsidRDefault="00000000" w:rsidRPr="00000000" w14:paraId="00000130">
      <w:pPr>
        <w:tabs>
          <w:tab w:val="left" w:leader="none" w:pos="0"/>
        </w:tabs>
        <w:spacing w:after="360"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Obter junto ao Município, conforme o caso, as licenças necessárias e demais documentos e autorizações exigíveis, na forma da legislação aplicável;</w:t>
      </w:r>
      <w:r w:rsidDel="00000000" w:rsidR="00000000" w:rsidRPr="00000000">
        <w:rPr>
          <w:rtl w:val="0"/>
        </w:rPr>
      </w:r>
    </w:p>
    <w:p w:rsidR="00000000" w:rsidDel="00000000" w:rsidP="00000000" w:rsidRDefault="00000000" w:rsidRPr="00000000" w14:paraId="00000131">
      <w:pPr>
        <w:tabs>
          <w:tab w:val="left" w:leader="none" w:pos="0"/>
        </w:tabs>
        <w:spacing w:after="132"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color w:val="000000"/>
          <w:shd w:fill="auto" w:val="clear"/>
          <w:vertAlign w:val="baseline"/>
          <w:rtl w:val="0"/>
        </w:rPr>
        <w:t xml:space="preserve">Nas contratações de projetos ou de serviços técnicos especializados, inclusive daqueles que contemplem o desenvolvimento de programas e aplicações de internet para computadores, máquinas, equipamentos e dispositivos de tratamento e de comunicação da informação (software) - e a respectiva documentação técnica associada -, o autor deverá ceder todos os direitos patrimoniais a eles relativos para a Administração Pública, hipótese em que poderão ser livremente utilizados e alterados por ela em outras ocasiões, sem necessidade de nova autorização de seu autor, conforme o art. 93 da Lei  nº 14.133/2021.</w:t>
      </w:r>
      <w:r w:rsidDel="00000000" w:rsidR="00000000" w:rsidRPr="00000000">
        <w:rPr>
          <w:rtl w:val="0"/>
        </w:rPr>
      </w:r>
    </w:p>
    <w:p w:rsidR="00000000" w:rsidDel="00000000" w:rsidP="00000000" w:rsidRDefault="00000000" w:rsidRPr="00000000" w14:paraId="00000132">
      <w:pPr>
        <w:tabs>
          <w:tab w:val="left" w:leader="none" w:pos="0"/>
        </w:tabs>
        <w:spacing w:after="132"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Assegurar à CONTRATANTE:</w:t>
      </w:r>
      <w:r w:rsidDel="00000000" w:rsidR="00000000" w:rsidRPr="00000000">
        <w:rPr>
          <w:rtl w:val="0"/>
        </w:rPr>
      </w:r>
    </w:p>
    <w:p w:rsidR="00000000" w:rsidDel="00000000" w:rsidP="00000000" w:rsidRDefault="00000000" w:rsidRPr="00000000" w14:paraId="00000133">
      <w:pPr>
        <w:spacing w:after="132" w:before="0" w:line="240" w:lineRule="auto"/>
        <w:ind w:left="0" w:right="0" w:firstLine="660"/>
        <w:jc w:val="both"/>
        <w:rPr>
          <w:b w:val="0"/>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15.29.1 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r w:rsidDel="00000000" w:rsidR="00000000" w:rsidRPr="00000000">
        <w:rPr>
          <w:rtl w:val="0"/>
        </w:rPr>
      </w:r>
    </w:p>
    <w:p w:rsidR="00000000" w:rsidDel="00000000" w:rsidP="00000000" w:rsidRDefault="00000000" w:rsidRPr="00000000" w14:paraId="00000134">
      <w:pPr>
        <w:spacing w:after="132" w:before="0"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15.29.2 Os </w:t>
      </w:r>
      <w:r w:rsidDel="00000000" w:rsidR="00000000" w:rsidRPr="00000000">
        <w:rPr>
          <w:rFonts w:ascii="Times New Roman" w:cs="Times New Roman" w:eastAsia="Times New Roman" w:hAnsi="Times New Roman"/>
          <w:shd w:fill="auto" w:val="clear"/>
          <w:vertAlign w:val="baseline"/>
          <w:rtl w:val="0"/>
        </w:rPr>
        <w:t xml:space="preserve">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r w:rsidDel="00000000" w:rsidR="00000000" w:rsidRPr="00000000">
        <w:rPr>
          <w:rtl w:val="0"/>
        </w:rPr>
      </w:r>
    </w:p>
    <w:p w:rsidR="00000000" w:rsidDel="00000000" w:rsidP="00000000" w:rsidRDefault="00000000" w:rsidRPr="00000000" w14:paraId="00000135">
      <w:pPr>
        <w:tabs>
          <w:tab w:val="left" w:leader="none" w:pos="0"/>
        </w:tabs>
        <w:spacing w:after="132"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Promover a organização técnica e administrativa dos serviços, de modo a conduzi-los eficaz e eficientemente, de acordo com os documentos e especificações que integram este Projeto Básico, no prazo determinado;</w:t>
      </w:r>
      <w:r w:rsidDel="00000000" w:rsidR="00000000" w:rsidRPr="00000000">
        <w:rPr>
          <w:rtl w:val="0"/>
        </w:rPr>
      </w:r>
    </w:p>
    <w:p w:rsidR="00000000" w:rsidDel="00000000" w:rsidP="00000000" w:rsidRDefault="00000000" w:rsidRPr="00000000" w14:paraId="00000136">
      <w:pPr>
        <w:tabs>
          <w:tab w:val="left" w:leader="none" w:pos="0"/>
        </w:tabs>
        <w:spacing w:after="360"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Conduzir os trabalhos com estrita observância às normas da legislação pertinente, cumprindo as determinações dos Poderes Públicos, mantendo sempre limpo o local dos serviços e nas melhores condições de segurança, higiene e disciplina;</w:t>
      </w:r>
      <w:r w:rsidDel="00000000" w:rsidR="00000000" w:rsidRPr="00000000">
        <w:rPr>
          <w:rtl w:val="0"/>
        </w:rPr>
      </w:r>
    </w:p>
    <w:p w:rsidR="00000000" w:rsidDel="00000000" w:rsidP="00000000" w:rsidRDefault="00000000" w:rsidRPr="00000000" w14:paraId="00000137">
      <w:pPr>
        <w:tabs>
          <w:tab w:val="left" w:leader="none" w:pos="0"/>
        </w:tabs>
        <w:spacing w:after="75"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Submeter previamente, por escrito, à Contratante, para análise e aprovação, quaisquer mudanças nos métodos executivos que fujam às especificações do memorial descritivo;</w:t>
      </w:r>
      <w:r w:rsidDel="00000000" w:rsidR="00000000" w:rsidRPr="00000000">
        <w:rPr>
          <w:rtl w:val="0"/>
        </w:rPr>
      </w:r>
    </w:p>
    <w:p w:rsidR="00000000" w:rsidDel="00000000" w:rsidP="00000000" w:rsidRDefault="00000000" w:rsidRPr="00000000" w14:paraId="00000138">
      <w:pPr>
        <w:tabs>
          <w:tab w:val="left" w:leader="none" w:pos="0"/>
        </w:tabs>
        <w:spacing w:after="75"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r w:rsidDel="00000000" w:rsidR="00000000" w:rsidRPr="00000000">
        <w:rPr>
          <w:rtl w:val="0"/>
        </w:rPr>
      </w:r>
    </w:p>
    <w:p w:rsidR="00000000" w:rsidDel="00000000" w:rsidP="00000000" w:rsidRDefault="00000000" w:rsidRPr="00000000" w14:paraId="00000139">
      <w:pPr>
        <w:tabs>
          <w:tab w:val="left" w:leader="none" w:pos="0"/>
        </w:tabs>
        <w:spacing w:after="75"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O recebimento definitivo pela Administração não eximirá o contratado, pelo prazo mínimo de 5 (cinco) anos, admitida a previsão de prazo de garantia superior no edital e no contrato, da responsabilidade objetiva pela solidez e pela segurança dos materiais e dos serviços executados e pela funcionalidade da construção, da reforma, da recuperação ou da ampliação do bem imóvel, e, em caso de vício, defeito ou incorreção identificados, o contratado ficará responsável pela reparação, pela correção, pela reconstrução ou pelas substituições necessárias, conforme o </w:t>
      </w:r>
      <w:r w:rsidDel="00000000" w:rsidR="00000000" w:rsidRPr="00000000">
        <w:rPr>
          <w:rFonts w:ascii="Times New Roman" w:cs="Times New Roman" w:eastAsia="Times New Roman" w:hAnsi="Times New Roman"/>
          <w:color w:val="000000"/>
          <w:shd w:fill="auto" w:val="clear"/>
          <w:vertAlign w:val="baseline"/>
          <w:rtl w:val="0"/>
        </w:rPr>
        <w:t xml:space="preserve">art. 140 da Lei  nº 14.133/2021.</w:t>
      </w:r>
      <w:r w:rsidDel="00000000" w:rsidR="00000000" w:rsidRPr="00000000">
        <w:rPr>
          <w:rtl w:val="0"/>
        </w:rPr>
      </w:r>
    </w:p>
    <w:p w:rsidR="00000000" w:rsidDel="00000000" w:rsidP="00000000" w:rsidRDefault="00000000" w:rsidRPr="00000000" w14:paraId="0000013A">
      <w:pPr>
        <w:tabs>
          <w:tab w:val="left" w:leader="none" w:pos="0"/>
        </w:tabs>
        <w:spacing w:after="75"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Utilizar somente matéria-prima florestal procedente, nos termos do artigo 11 do Decreto n° 5.975, de 2006,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r w:rsidDel="00000000" w:rsidR="00000000" w:rsidRPr="00000000">
        <w:rPr>
          <w:rtl w:val="0"/>
        </w:rPr>
      </w:r>
    </w:p>
    <w:p w:rsidR="00000000" w:rsidDel="00000000" w:rsidP="00000000" w:rsidRDefault="00000000" w:rsidRPr="00000000" w14:paraId="0000013B">
      <w:pPr>
        <w:tabs>
          <w:tab w:val="left" w:leader="none" w:pos="0"/>
        </w:tabs>
        <w:spacing w:after="132"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Comprovar a procedência legal dos produtos ou subprodutos florestais utilizados em cada etapa da execução contratual, por ocasião da respectiva medição, mediante a apresentação dos seguintes documentos, conforme o caso:</w:t>
      </w:r>
      <w:r w:rsidDel="00000000" w:rsidR="00000000" w:rsidRPr="00000000">
        <w:rPr>
          <w:rtl w:val="0"/>
        </w:rPr>
      </w:r>
    </w:p>
    <w:p w:rsidR="00000000" w:rsidDel="00000000" w:rsidP="00000000" w:rsidRDefault="00000000" w:rsidRPr="00000000" w14:paraId="0000013C">
      <w:pPr>
        <w:spacing w:after="132" w:before="0" w:line="240" w:lineRule="auto"/>
        <w:ind w:left="0" w:right="0" w:firstLine="660"/>
        <w:jc w:val="both"/>
        <w:rPr>
          <w:shd w:fill="auto" w:val="clear"/>
          <w:vertAlign w:val="baseline"/>
        </w:rPr>
      </w:pPr>
      <w:bookmarkStart w:colFirst="0" w:colLast="0" w:name="_heading=h.6mvgshxlkli6" w:id="0"/>
      <w:bookmarkEnd w:id="0"/>
      <w:r w:rsidDel="00000000" w:rsidR="00000000" w:rsidRPr="00000000">
        <w:rPr>
          <w:rFonts w:ascii="Times New Roman" w:cs="Times New Roman" w:eastAsia="Times New Roman" w:hAnsi="Times New Roman"/>
          <w:shd w:fill="auto" w:val="clear"/>
          <w:vertAlign w:val="baseline"/>
          <w:rtl w:val="0"/>
        </w:rPr>
        <w:t xml:space="preserve">15.36.1. Cópias autenticadas das notas fiscais de aquisição dos produtos ou subprodutos florestais;</w:t>
      </w:r>
      <w:r w:rsidDel="00000000" w:rsidR="00000000" w:rsidRPr="00000000">
        <w:rPr>
          <w:rtl w:val="0"/>
        </w:rPr>
      </w:r>
    </w:p>
    <w:p w:rsidR="00000000" w:rsidDel="00000000" w:rsidP="00000000" w:rsidRDefault="00000000" w:rsidRPr="00000000" w14:paraId="0000013D">
      <w:pPr>
        <w:spacing w:after="132" w:before="0"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15.36.2. 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31, de 03/12/2009, e legislação correlata;</w:t>
      </w:r>
      <w:r w:rsidDel="00000000" w:rsidR="00000000" w:rsidRPr="00000000">
        <w:rPr>
          <w:rtl w:val="0"/>
        </w:rPr>
      </w:r>
    </w:p>
    <w:p w:rsidR="00000000" w:rsidDel="00000000" w:rsidP="00000000" w:rsidRDefault="00000000" w:rsidRPr="00000000" w14:paraId="0000013E">
      <w:pPr>
        <w:spacing w:after="132" w:before="0" w:line="240" w:lineRule="auto"/>
        <w:ind w:left="0" w:right="0" w:firstLine="660"/>
        <w:jc w:val="both"/>
        <w:rPr>
          <w:highlight w:val="yellow"/>
          <w:vertAlign w:val="baseline"/>
        </w:rPr>
      </w:pPr>
      <w:r w:rsidDel="00000000" w:rsidR="00000000" w:rsidRPr="00000000">
        <w:rPr>
          <w:rFonts w:ascii="Times New Roman" w:cs="Times New Roman" w:eastAsia="Times New Roman" w:hAnsi="Times New Roman"/>
          <w:color w:val="000000"/>
          <w:shd w:fill="auto" w:val="clear"/>
          <w:vertAlign w:val="baseline"/>
          <w:rtl w:val="0"/>
        </w:rPr>
        <w:t xml:space="preserve">15.36.3. Documento de Origem Florestal – DOF, instituído pela Portaria n° 253, de 18/08/2006, do Ministério do Meio Ambiente, e Instrução Normativa IBAMA n° 112, de 21/08/2006, quando se tratar de produtos ou subprodutos florestais de origem nativa cujo transporte e armazenamento exijam a emissão de tal licença obrigatória.</w:t>
      </w:r>
      <w:r w:rsidDel="00000000" w:rsidR="00000000" w:rsidRPr="00000000">
        <w:rPr>
          <w:rtl w:val="0"/>
        </w:rPr>
      </w:r>
    </w:p>
    <w:p w:rsidR="00000000" w:rsidDel="00000000" w:rsidP="00000000" w:rsidRDefault="00000000" w:rsidRPr="00000000" w14:paraId="0000013F">
      <w:pPr>
        <w:tabs>
          <w:tab w:val="left" w:leader="none" w:pos="6946"/>
        </w:tabs>
        <w:spacing w:after="360" w:before="120"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15.36.3.1. 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r w:rsidDel="00000000" w:rsidR="00000000" w:rsidRPr="00000000">
        <w:rPr>
          <w:rtl w:val="0"/>
        </w:rPr>
      </w:r>
    </w:p>
    <w:p w:rsidR="00000000" w:rsidDel="00000000" w:rsidP="00000000" w:rsidRDefault="00000000" w:rsidRPr="00000000" w14:paraId="00000140">
      <w:pPr>
        <w:tabs>
          <w:tab w:val="left" w:leader="none" w:pos="0"/>
        </w:tabs>
        <w:spacing w:after="132"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Observar as diretrizes, critérios e procedimentos para a gestão dos resíduos da construção civil estabelecidos na Resolução nº 307, de 05/07/2002, com as alterações da Resolução nº 448/2012, do Conselho Nacional de Meio Ambiente - CONAMA, nos seguintes termos:</w:t>
      </w:r>
      <w:r w:rsidDel="00000000" w:rsidR="00000000" w:rsidRPr="00000000">
        <w:rPr>
          <w:rtl w:val="0"/>
        </w:rPr>
      </w:r>
    </w:p>
    <w:p w:rsidR="00000000" w:rsidDel="00000000" w:rsidP="00000000" w:rsidRDefault="00000000" w:rsidRPr="00000000" w14:paraId="00000141">
      <w:pPr>
        <w:spacing w:after="132" w:before="0"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color w:val="000000"/>
          <w:shd w:fill="auto" w:val="clear"/>
          <w:vertAlign w:val="baseline"/>
          <w:rtl w:val="0"/>
        </w:rPr>
        <w:t xml:space="preserve">15.37.1 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r w:rsidDel="00000000" w:rsidR="00000000" w:rsidRPr="00000000">
        <w:rPr>
          <w:rtl w:val="0"/>
        </w:rPr>
      </w:r>
    </w:p>
    <w:p w:rsidR="00000000" w:rsidDel="00000000" w:rsidP="00000000" w:rsidRDefault="00000000" w:rsidRPr="00000000" w14:paraId="00000142">
      <w:pPr>
        <w:spacing w:after="360" w:before="0"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color w:val="000000"/>
          <w:shd w:fill="auto" w:val="clear"/>
          <w:vertAlign w:val="baseline"/>
          <w:rtl w:val="0"/>
        </w:rPr>
        <w:t xml:space="preserve">15.37.2. Nos termos dos artigos 3° e 10° da Resolução CONAMA n° 307, de 05/07/2002, a CONTRATADA deverá providenciar a destinação ambientalmente adequada dos resíduos da construção civil originários da contratação, obedecendo, no que couber, aos seguintes procedimentos:</w:t>
      </w:r>
      <w:r w:rsidDel="00000000" w:rsidR="00000000" w:rsidRPr="00000000">
        <w:rPr>
          <w:rtl w:val="0"/>
        </w:rPr>
      </w:r>
    </w:p>
    <w:p w:rsidR="00000000" w:rsidDel="00000000" w:rsidP="00000000" w:rsidRDefault="00000000" w:rsidRPr="00000000" w14:paraId="00000143">
      <w:pPr>
        <w:spacing w:after="132" w:before="0"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a) resíduos Classe A (reutilizáveis ou recicláveis como agregados): deverão ser reutilizados ou reciclados na forma de agregados, ou encaminhados a aterros de resíduos classe A de reservação de material para usos futuros;</w:t>
      </w:r>
      <w:r w:rsidDel="00000000" w:rsidR="00000000" w:rsidRPr="00000000">
        <w:rPr>
          <w:rtl w:val="0"/>
        </w:rPr>
      </w:r>
    </w:p>
    <w:p w:rsidR="00000000" w:rsidDel="00000000" w:rsidP="00000000" w:rsidRDefault="00000000" w:rsidRPr="00000000" w14:paraId="00000144">
      <w:pPr>
        <w:spacing w:after="132" w:before="0"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b) resíduos Classe B (recicláveis para outras destinações): deverão ser reutilizados, reciclados ou encaminhados a áreas de armazenamento temporário, sendo dispostos de modo a permitir a sua utilização ou reciclagem futura;</w:t>
      </w:r>
      <w:r w:rsidDel="00000000" w:rsidR="00000000" w:rsidRPr="00000000">
        <w:rPr>
          <w:rtl w:val="0"/>
        </w:rPr>
      </w:r>
    </w:p>
    <w:p w:rsidR="00000000" w:rsidDel="00000000" w:rsidP="00000000" w:rsidRDefault="00000000" w:rsidRPr="00000000" w14:paraId="00000145">
      <w:pPr>
        <w:spacing w:after="132" w:before="0" w:line="240" w:lineRule="auto"/>
        <w:ind w:left="0" w:right="0" w:firstLine="660"/>
        <w:jc w:val="both"/>
        <w:rPr>
          <w:b w:val="0"/>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c) resíduos Classe C (para os quais não foram desenvolvidas tecnologias ou aplicações economicamente viáveis que permitam a sua reciclagem/recuperação): deverão ser armazenados, </w:t>
      </w:r>
      <w:r w:rsidDel="00000000" w:rsidR="00000000" w:rsidRPr="00000000">
        <w:rPr>
          <w:rFonts w:ascii="Times New Roman" w:cs="Times New Roman" w:eastAsia="Times New Roman" w:hAnsi="Times New Roman"/>
          <w:b w:val="0"/>
          <w:shd w:fill="auto" w:val="clear"/>
          <w:vertAlign w:val="baseline"/>
          <w:rtl w:val="0"/>
        </w:rPr>
        <w:t xml:space="preserve">transportados e destinados em conformidade com as normas técnicas específicas;</w:t>
      </w:r>
      <w:r w:rsidDel="00000000" w:rsidR="00000000" w:rsidRPr="00000000">
        <w:rPr>
          <w:rtl w:val="0"/>
        </w:rPr>
      </w:r>
    </w:p>
    <w:p w:rsidR="00000000" w:rsidDel="00000000" w:rsidP="00000000" w:rsidRDefault="00000000" w:rsidRPr="00000000" w14:paraId="00000146">
      <w:pPr>
        <w:spacing w:after="132" w:before="0" w:line="240" w:lineRule="auto"/>
        <w:ind w:left="0" w:right="0" w:firstLine="660"/>
        <w:jc w:val="both"/>
        <w:rPr>
          <w:b w:val="0"/>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d) resíduos Classe D (perigosos, contaminados ou prejudiciais à saúde): deverão ser armazenados, transportados, reutilizados e destinados em conformidade com as normas técnicas específicas.</w:t>
      </w:r>
      <w:r w:rsidDel="00000000" w:rsidR="00000000" w:rsidRPr="00000000">
        <w:rPr>
          <w:rtl w:val="0"/>
        </w:rPr>
      </w:r>
    </w:p>
    <w:p w:rsidR="00000000" w:rsidDel="00000000" w:rsidP="00000000" w:rsidRDefault="00000000" w:rsidRPr="00000000" w14:paraId="00000147">
      <w:pPr>
        <w:spacing w:after="132" w:before="0" w:line="240" w:lineRule="auto"/>
        <w:ind w:left="0" w:right="0" w:firstLine="660"/>
        <w:jc w:val="both"/>
        <w:rPr>
          <w:b w:val="0"/>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15.37.3 Em nenhuma hipótese a Contratada poderá dispor os resíduos originários da contratação em aterros de resíduos sólidos urbanos, áreas de “bota fora”, encostas, corpos d´água, lotes vagos e áreas protegidas por Lei, bem como em áreas não licenciadas;</w:t>
      </w:r>
      <w:r w:rsidDel="00000000" w:rsidR="00000000" w:rsidRPr="00000000">
        <w:rPr>
          <w:rtl w:val="0"/>
        </w:rPr>
      </w:r>
    </w:p>
    <w:p w:rsidR="00000000" w:rsidDel="00000000" w:rsidP="00000000" w:rsidRDefault="00000000" w:rsidRPr="00000000" w14:paraId="00000148">
      <w:pPr>
        <w:spacing w:after="132" w:before="0" w:line="240" w:lineRule="auto"/>
        <w:ind w:left="0" w:right="0" w:firstLine="660"/>
        <w:jc w:val="both"/>
        <w:rPr>
          <w:b w:val="0"/>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9.37.4. Para fins de fiscalização do fiel cumprimento do Programa Municipal de Gerenciamento de Resíduos da Construção Civil, ou do Projeto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r w:rsidDel="00000000" w:rsidR="00000000" w:rsidRPr="00000000">
        <w:rPr>
          <w:rtl w:val="0"/>
        </w:rPr>
      </w:r>
    </w:p>
    <w:p w:rsidR="00000000" w:rsidDel="00000000" w:rsidP="00000000" w:rsidRDefault="00000000" w:rsidRPr="00000000" w14:paraId="00000149">
      <w:pPr>
        <w:tabs>
          <w:tab w:val="left" w:leader="none" w:pos="0"/>
        </w:tabs>
        <w:spacing w:after="132" w:before="0" w:line="240" w:lineRule="auto"/>
        <w:ind w:left="0" w:firstLine="660"/>
        <w:jc w:val="both"/>
        <w:rPr>
          <w:b w:val="0"/>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Observar as diretrizes, critérios e procedimentos para a gestão dos resíduos da construção civil estabelecidos na Resolução nº 307, de 05/07/2002, com as alterações da Resolução nº 448/2012, do Conselho Nacional de Meio Ambiente - CONAMA, nos seguintes termos:</w:t>
      </w:r>
      <w:r w:rsidDel="00000000" w:rsidR="00000000" w:rsidRPr="00000000">
        <w:rPr>
          <w:rtl w:val="0"/>
        </w:rPr>
      </w:r>
    </w:p>
    <w:p w:rsidR="00000000" w:rsidDel="00000000" w:rsidP="00000000" w:rsidRDefault="00000000" w:rsidRPr="00000000" w14:paraId="0000014A">
      <w:pPr>
        <w:spacing w:after="189" w:before="0" w:line="240" w:lineRule="auto"/>
        <w:ind w:left="0" w:right="0" w:firstLine="660"/>
        <w:jc w:val="both"/>
        <w:rPr>
          <w:b w:val="0"/>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15.38.1. Qualquer</w:t>
      </w:r>
      <w:r w:rsidDel="00000000" w:rsidR="00000000" w:rsidRPr="00000000">
        <w:rPr>
          <w:rFonts w:ascii="Times New Roman" w:cs="Times New Roman" w:eastAsia="Times New Roman" w:hAnsi="Times New Roman"/>
          <w:shd w:fill="auto" w:val="clear"/>
          <w:vertAlign w:val="baseline"/>
          <w:rtl w:val="0"/>
        </w:rPr>
        <w:t xml:space="preserve"> instalação, equipamento ou processo, situado em local fixo, que libere ou emita matéria para a atmosfera, por emissão pontual ou fugitiva, utilizado na execução contratual, deverá respeitar os limites máximos de emissão de poluentes admitidos na Resolução CONAMA n° 382, de 2</w:t>
      </w:r>
      <w:r w:rsidDel="00000000" w:rsidR="00000000" w:rsidRPr="00000000">
        <w:rPr>
          <w:rFonts w:ascii="Times New Roman" w:cs="Times New Roman" w:eastAsia="Times New Roman" w:hAnsi="Times New Roman"/>
          <w:b w:val="0"/>
          <w:shd w:fill="auto" w:val="clear"/>
          <w:vertAlign w:val="baseline"/>
          <w:rtl w:val="0"/>
        </w:rPr>
        <w:t xml:space="preserve">6/12/2006, e legislação correlata, de acordo com o poluente e o tipo de fonte;</w:t>
      </w:r>
      <w:r w:rsidDel="00000000" w:rsidR="00000000" w:rsidRPr="00000000">
        <w:rPr>
          <w:rtl w:val="0"/>
        </w:rPr>
      </w:r>
    </w:p>
    <w:p w:rsidR="00000000" w:rsidDel="00000000" w:rsidP="00000000" w:rsidRDefault="00000000" w:rsidRPr="00000000" w14:paraId="0000014B">
      <w:pPr>
        <w:spacing w:after="189" w:before="0" w:line="240" w:lineRule="auto"/>
        <w:ind w:left="0" w:right="0" w:firstLine="660"/>
        <w:jc w:val="both"/>
        <w:rPr>
          <w:b w:val="0"/>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15.38.2. Na execução contratual, conforme o caso, a emissão de ruídos não poderá ultrapassar os níveis considerados aceitáveis pela Norma NBR-10.151 - Avaliação do Ruído em Áreas Habitadas visando o confort</w:t>
      </w:r>
      <w:r w:rsidDel="00000000" w:rsidR="00000000" w:rsidRPr="00000000">
        <w:rPr>
          <w:rFonts w:ascii="Times New Roman" w:cs="Times New Roman" w:eastAsia="Times New Roman" w:hAnsi="Times New Roman"/>
          <w:shd w:fill="auto" w:val="clear"/>
          <w:vertAlign w:val="baseline"/>
          <w:rtl w:val="0"/>
        </w:rPr>
        <w:t xml:space="preserve">o da comunidade, da Associação Brasileira de Normas Técnicas - ABNT, ou aqueles estabelecidos na NBR-10.152 - Níveis de Ruído para conforto acústico, da Associação Brasileira de No</w:t>
      </w:r>
      <w:r w:rsidDel="00000000" w:rsidR="00000000" w:rsidRPr="00000000">
        <w:rPr>
          <w:rFonts w:ascii="Times New Roman" w:cs="Times New Roman" w:eastAsia="Times New Roman" w:hAnsi="Times New Roman"/>
          <w:b w:val="0"/>
          <w:shd w:fill="auto" w:val="clear"/>
          <w:vertAlign w:val="baseline"/>
          <w:rtl w:val="0"/>
        </w:rPr>
        <w:t xml:space="preserve">rmas Técnicas - ABNT, nos termos da Resolução CONAMA n° 01, de 08/03/90, e legislação correlata;</w:t>
      </w:r>
      <w:r w:rsidDel="00000000" w:rsidR="00000000" w:rsidRPr="00000000">
        <w:rPr>
          <w:rtl w:val="0"/>
        </w:rPr>
      </w:r>
    </w:p>
    <w:p w:rsidR="00000000" w:rsidDel="00000000" w:rsidP="00000000" w:rsidRDefault="00000000" w:rsidRPr="00000000" w14:paraId="0000014C">
      <w:pPr>
        <w:spacing w:after="189" w:before="0" w:line="240" w:lineRule="auto"/>
        <w:ind w:left="0" w:right="0" w:firstLine="660"/>
        <w:jc w:val="both"/>
        <w:rPr>
          <w:b w:val="0"/>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15.38.3. Deverão ser utilizados, na execução contratual, agregados reciclados, sempre que existir a oferta de tais materiais, capacidade de suprimento e custo inferior em relação aos agregados naturais, inserindo-se na planilha de formação de preços os custos correspondentes.</w:t>
      </w:r>
      <w:r w:rsidDel="00000000" w:rsidR="00000000" w:rsidRPr="00000000">
        <w:rPr>
          <w:rtl w:val="0"/>
        </w:rPr>
      </w:r>
    </w:p>
    <w:p w:rsidR="00000000" w:rsidDel="00000000" w:rsidP="00000000" w:rsidRDefault="00000000" w:rsidRPr="00000000" w14:paraId="0000014D">
      <w:pPr>
        <w:tabs>
          <w:tab w:val="left" w:leader="none" w:pos="0"/>
        </w:tabs>
        <w:spacing w:after="189" w:before="0" w:line="240" w:lineRule="auto"/>
        <w:ind w:left="0" w:firstLine="660"/>
        <w:jc w:val="both"/>
        <w:rPr>
          <w:b w:val="0"/>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r w:rsidDel="00000000" w:rsidR="00000000" w:rsidRPr="00000000">
        <w:rPr>
          <w:rtl w:val="0"/>
        </w:rPr>
      </w:r>
    </w:p>
    <w:p w:rsidR="00000000" w:rsidDel="00000000" w:rsidP="00000000" w:rsidRDefault="00000000" w:rsidRPr="00000000" w14:paraId="0000014E">
      <w:pPr>
        <w:tabs>
          <w:tab w:val="left" w:leader="none" w:pos="0"/>
        </w:tabs>
        <w:spacing w:after="189" w:before="0" w:line="240" w:lineRule="auto"/>
        <w:ind w:left="0" w:firstLine="660"/>
        <w:jc w:val="both"/>
        <w:rPr>
          <w:b w:val="0"/>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Projeto Básico e demais documentos anexos;</w:t>
      </w:r>
      <w:r w:rsidDel="00000000" w:rsidR="00000000" w:rsidRPr="00000000">
        <w:rPr>
          <w:rtl w:val="0"/>
        </w:rPr>
      </w:r>
    </w:p>
    <w:p w:rsidR="00000000" w:rsidDel="00000000" w:rsidP="00000000" w:rsidRDefault="00000000" w:rsidRPr="00000000" w14:paraId="0000014F">
      <w:pPr>
        <w:tabs>
          <w:tab w:val="left" w:leader="none" w:pos="0"/>
        </w:tabs>
        <w:spacing w:after="189" w:before="0" w:line="240" w:lineRule="auto"/>
        <w:ind w:left="0" w:firstLine="660"/>
        <w:jc w:val="both"/>
        <w:rPr>
          <w:b w:val="0"/>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Fornecer, quando for o caso, os projetos executivos desenvolvidos pela contratada,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r w:rsidDel="00000000" w:rsidR="00000000" w:rsidRPr="00000000">
        <w:rPr>
          <w:rtl w:val="0"/>
        </w:rPr>
      </w:r>
    </w:p>
    <w:p w:rsidR="00000000" w:rsidDel="00000000" w:rsidP="00000000" w:rsidRDefault="00000000" w:rsidRPr="00000000" w14:paraId="00000150">
      <w:pPr>
        <w:spacing w:after="360" w:before="0"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15.41.1 A elaboração dos projetos executivos, quando for o caso, deverá partir das soluções desenvolvidas nos </w:t>
      </w:r>
      <w:r w:rsidDel="00000000" w:rsidR="00000000" w:rsidRPr="00000000">
        <w:rPr>
          <w:rFonts w:ascii="Times New Roman" w:cs="Times New Roman" w:eastAsia="Times New Roman" w:hAnsi="Times New Roman"/>
          <w:shd w:fill="auto" w:val="clear"/>
          <w:vertAlign w:val="baseline"/>
          <w:rtl w:val="0"/>
        </w:rPr>
        <w:t xml:space="preserve">anteprojetos constantes neste Projeto Básico e seus anexos (Caderno de Encargos e Especificações Técnicas) e apresentar o detalhamento dos elementos construtivos e especificações técnicas, incorporando as alterações exigidas pelas mútuas interferências entre os diversos projetos;</w:t>
      </w:r>
      <w:r w:rsidDel="00000000" w:rsidR="00000000" w:rsidRPr="00000000">
        <w:rPr>
          <w:rtl w:val="0"/>
        </w:rPr>
      </w:r>
    </w:p>
    <w:p w:rsidR="00000000" w:rsidDel="00000000" w:rsidP="00000000" w:rsidRDefault="00000000" w:rsidRPr="00000000" w14:paraId="00000151">
      <w:pPr>
        <w:tabs>
          <w:tab w:val="left" w:leader="none" w:pos="0"/>
        </w:tabs>
        <w:spacing w:after="360"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A empresa contratada cujos empregados vinculados ao serviço sejam regidos pela CLT deverá entregar ao setor responsável pela fiscalização do contrato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w:t>
      </w:r>
      <w:r w:rsidDel="00000000" w:rsidR="00000000" w:rsidRPr="00000000">
        <w:rPr>
          <w:rtl w:val="0"/>
        </w:rPr>
      </w:r>
    </w:p>
    <w:p w:rsidR="00000000" w:rsidDel="00000000" w:rsidP="00000000" w:rsidRDefault="00000000" w:rsidRPr="00000000" w14:paraId="00000152">
      <w:pPr>
        <w:tabs>
          <w:tab w:val="left" w:leader="none" w:pos="0"/>
        </w:tabs>
        <w:spacing w:after="132" w:before="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Serão de exclusiva responsabilidade da contratada eventuais erros/equívocos no dimensionamento da proposta;</w:t>
      </w:r>
      <w:r w:rsidDel="00000000" w:rsidR="00000000" w:rsidRPr="00000000">
        <w:rPr>
          <w:rtl w:val="0"/>
        </w:rPr>
      </w:r>
    </w:p>
    <w:p w:rsidR="00000000" w:rsidDel="00000000" w:rsidP="00000000" w:rsidRDefault="00000000" w:rsidRPr="00000000" w14:paraId="00000153">
      <w:pPr>
        <w:tabs>
          <w:tab w:val="left" w:leader="none" w:pos="0"/>
        </w:tabs>
        <w:spacing w:after="132" w:before="0" w:lineRule="auto"/>
        <w:ind w:left="0" w:firstLine="660"/>
        <w:jc w:val="both"/>
        <w:rPr>
          <w:rFonts w:ascii="Times New Roman" w:cs="Times New Roman" w:eastAsia="Times New Roman" w:hAnsi="Times New Roman"/>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engenheiros e /ou arquitetos responsáveis pela elaboração dos elementos técnicos, o gestor do contrato, o preposto da empresa e os gerentes das áreas que executarão os serviços contratados.</w:t>
      </w:r>
    </w:p>
    <w:p w:rsidR="00000000" w:rsidDel="00000000" w:rsidP="00000000" w:rsidRDefault="00000000" w:rsidRPr="00000000" w14:paraId="00000154">
      <w:pPr>
        <w:tabs>
          <w:tab w:val="left" w:leader="none" w:pos="0"/>
        </w:tabs>
        <w:spacing w:after="132" w:before="0" w:lineRule="auto"/>
        <w:ind w:left="0" w:firstLine="660"/>
        <w:jc w:val="both"/>
        <w:rPr>
          <w:rFonts w:ascii="Times New Roman" w:cs="Times New Roman" w:eastAsia="Times New Roman" w:hAnsi="Times New Roman"/>
          <w:shd w:fill="auto" w:val="clear"/>
          <w:vertAlign w:val="baseline"/>
        </w:rPr>
      </w:pPr>
      <w:r w:rsidDel="00000000" w:rsidR="00000000" w:rsidRPr="00000000">
        <w:rPr>
          <w:rtl w:val="0"/>
        </w:rPr>
      </w:r>
    </w:p>
    <w:p w:rsidR="00000000" w:rsidDel="00000000" w:rsidP="00000000" w:rsidRDefault="00000000" w:rsidRPr="00000000" w14:paraId="00000155">
      <w:pPr>
        <w:tabs>
          <w:tab w:val="left" w:leader="none" w:pos="0"/>
        </w:tabs>
        <w:spacing w:after="132" w:before="0" w:line="360" w:lineRule="auto"/>
        <w:ind w:left="0" w:firstLine="660"/>
        <w:jc w:val="both"/>
        <w:rPr>
          <w:rFonts w:ascii="Times New Roman" w:cs="Times New Roman" w:eastAsia="Times New Roman" w:hAnsi="Times New Roman"/>
          <w:b w:val="1"/>
          <w:highlight w:val="yellow"/>
          <w:u w:val="single"/>
          <w:vertAlign w:val="baseline"/>
        </w:rPr>
      </w:pPr>
      <w:r w:rsidDel="00000000" w:rsidR="00000000" w:rsidRPr="00000000">
        <w:rPr>
          <w:rFonts w:ascii="Times New Roman" w:cs="Times New Roman" w:eastAsia="Times New Roman" w:hAnsi="Times New Roman"/>
          <w:b w:val="1"/>
          <w:u w:val="single"/>
          <w:shd w:fill="auto" w:val="clear"/>
          <w:vertAlign w:val="baseline"/>
          <w:rtl w:val="0"/>
        </w:rPr>
        <w:t xml:space="preserve"> CRITÉRIOS DE E MEDIÇÃO PAGAMENTO </w:t>
      </w:r>
      <w:r w:rsidDel="00000000" w:rsidR="00000000" w:rsidRPr="00000000">
        <w:rPr>
          <w:rtl w:val="0"/>
        </w:rPr>
      </w:r>
    </w:p>
    <w:p w:rsidR="00000000" w:rsidDel="00000000" w:rsidP="00000000" w:rsidRDefault="00000000" w:rsidRPr="00000000" w14:paraId="00000156">
      <w:pPr>
        <w:spacing w:after="75" w:before="0" w:line="36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16.1. A avaliação da execução do objeto utilizará o boletim de medição dos serviços executados para os devidos pagamentos, devendo haver o redimensionamento no pagamento com base nos indicadores estabelecidos, sempre que a CONTRATADA: </w:t>
      </w:r>
      <w:r w:rsidDel="00000000" w:rsidR="00000000" w:rsidRPr="00000000">
        <w:rPr>
          <w:rtl w:val="0"/>
        </w:rPr>
      </w:r>
    </w:p>
    <w:p w:rsidR="00000000" w:rsidDel="00000000" w:rsidP="00000000" w:rsidRDefault="00000000" w:rsidRPr="00000000" w14:paraId="00000157">
      <w:pPr>
        <w:spacing w:after="75" w:before="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a) não produzir os resultados, deixar de executar, ou não executar com a qualidade mínima exigida as atividades contratadas; ou </w:t>
      </w:r>
      <w:r w:rsidDel="00000000" w:rsidR="00000000" w:rsidRPr="00000000">
        <w:rPr>
          <w:rtl w:val="0"/>
        </w:rPr>
      </w:r>
    </w:p>
    <w:p w:rsidR="00000000" w:rsidDel="00000000" w:rsidP="00000000" w:rsidRDefault="00000000" w:rsidRPr="00000000" w14:paraId="00000158">
      <w:pPr>
        <w:spacing w:after="75" w:before="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b) deixar de utilizar materiais e recursos humanos exigidos para a execução do serviço, ou utilizá-los com qualidade ou quantidade inferior à demandada.</w:t>
      </w:r>
      <w:r w:rsidDel="00000000" w:rsidR="00000000" w:rsidRPr="00000000">
        <w:rPr>
          <w:rtl w:val="0"/>
        </w:rPr>
      </w:r>
    </w:p>
    <w:p w:rsidR="00000000" w:rsidDel="00000000" w:rsidP="00000000" w:rsidRDefault="00000000" w:rsidRPr="00000000" w14:paraId="00000159">
      <w:pPr>
        <w:spacing w:after="75" w:before="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16.2. Será indicada a retenção ou glosa no pagamento, proporcional à irregularidade verificada, sem prejuízo das sanções cabíveis, caso se constate que a Contratada: </w:t>
      </w:r>
      <w:r w:rsidDel="00000000" w:rsidR="00000000" w:rsidRPr="00000000">
        <w:rPr>
          <w:rtl w:val="0"/>
        </w:rPr>
      </w:r>
    </w:p>
    <w:p w:rsidR="00000000" w:rsidDel="00000000" w:rsidP="00000000" w:rsidRDefault="00000000" w:rsidRPr="00000000" w14:paraId="0000015A">
      <w:pPr>
        <w:spacing w:after="75" w:before="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16.2.1. não produziu os resultados acordados; </w:t>
      </w:r>
      <w:r w:rsidDel="00000000" w:rsidR="00000000" w:rsidRPr="00000000">
        <w:rPr>
          <w:rtl w:val="0"/>
        </w:rPr>
      </w:r>
    </w:p>
    <w:p w:rsidR="00000000" w:rsidDel="00000000" w:rsidP="00000000" w:rsidRDefault="00000000" w:rsidRPr="00000000" w14:paraId="0000015B">
      <w:pPr>
        <w:spacing w:after="75" w:before="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16.2.2. deixou de executar as atividades contratadas, ou não as executou com a qualidade mínima exigida; </w:t>
      </w:r>
      <w:r w:rsidDel="00000000" w:rsidR="00000000" w:rsidRPr="00000000">
        <w:rPr>
          <w:rtl w:val="0"/>
        </w:rPr>
      </w:r>
    </w:p>
    <w:p w:rsidR="00000000" w:rsidDel="00000000" w:rsidP="00000000" w:rsidRDefault="00000000" w:rsidRPr="00000000" w14:paraId="0000015C">
      <w:pPr>
        <w:spacing w:after="75" w:before="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16.2.3. deixou de utilizar os materiais e recursos humanos exigidos para a execução do serviço, ou utilizou -os com qualidade ou quantidade inferior à demandada.</w:t>
      </w:r>
      <w:r w:rsidDel="00000000" w:rsidR="00000000" w:rsidRPr="00000000">
        <w:rPr>
          <w:rtl w:val="0"/>
        </w:rPr>
      </w:r>
    </w:p>
    <w:p w:rsidR="00000000" w:rsidDel="00000000" w:rsidP="00000000" w:rsidRDefault="00000000" w:rsidRPr="00000000" w14:paraId="0000015D">
      <w:pPr>
        <w:spacing w:after="120" w:before="12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16.3 O pagamento será efetuado pela Contratante no prazo de 30 (trinta) dias, contados do recebimento da Nota Fiscal/Fatura, contendo o detalhamento da execução do objeto e os materiais empregados.</w:t>
      </w:r>
      <w:r w:rsidDel="00000000" w:rsidR="00000000" w:rsidRPr="00000000">
        <w:rPr>
          <w:rtl w:val="0"/>
        </w:rPr>
      </w:r>
    </w:p>
    <w:p w:rsidR="00000000" w:rsidDel="00000000" w:rsidP="00000000" w:rsidRDefault="00000000" w:rsidRPr="00000000" w14:paraId="0000015E">
      <w:pPr>
        <w:spacing w:after="120" w:before="12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16.3.1. O pagamento somente será autorizado depois de efetuado o “atesto” pelo servidor competente, condicionado este ato à verificação da conformidade da Nota Fiscal/Fatura apresentada em relação à etapa do cronograma físico-financeiro executada.</w:t>
      </w:r>
      <w:r w:rsidDel="00000000" w:rsidR="00000000" w:rsidRPr="00000000">
        <w:rPr>
          <w:rtl w:val="0"/>
        </w:rPr>
      </w:r>
    </w:p>
    <w:p w:rsidR="00000000" w:rsidDel="00000000" w:rsidP="00000000" w:rsidRDefault="00000000" w:rsidRPr="00000000" w14:paraId="0000015F">
      <w:pPr>
        <w:spacing w:after="120" w:before="12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16.3.2. A Nota Fiscal ou Fatura deverá ser obrigatoriamente acompanhada da comprovação da regularidade fiscal e trabalhista de acordo com a documentação habilitação mencionada neste Edital. </w:t>
      </w:r>
      <w:r w:rsidDel="00000000" w:rsidR="00000000" w:rsidRPr="00000000">
        <w:rPr>
          <w:rtl w:val="0"/>
        </w:rPr>
      </w:r>
    </w:p>
    <w:p w:rsidR="00000000" w:rsidDel="00000000" w:rsidP="00000000" w:rsidRDefault="00000000" w:rsidRPr="00000000" w14:paraId="00000160">
      <w:pPr>
        <w:spacing w:after="120" w:before="12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16.4. O setor competente para proceder o pagamento deve verificar se a Nota Fiscal ou Fatura apresentada expressa os elementos necessários e essenciais do documento, tais como: </w:t>
      </w:r>
      <w:r w:rsidDel="00000000" w:rsidR="00000000" w:rsidRPr="00000000">
        <w:rPr>
          <w:rtl w:val="0"/>
        </w:rPr>
      </w:r>
    </w:p>
    <w:p w:rsidR="00000000" w:rsidDel="00000000" w:rsidP="00000000" w:rsidRDefault="00000000" w:rsidRPr="00000000" w14:paraId="00000161">
      <w:pPr>
        <w:spacing w:after="120" w:before="12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16.4.1 O prazo de validade; </w:t>
      </w:r>
      <w:r w:rsidDel="00000000" w:rsidR="00000000" w:rsidRPr="00000000">
        <w:rPr>
          <w:rtl w:val="0"/>
        </w:rPr>
      </w:r>
    </w:p>
    <w:p w:rsidR="00000000" w:rsidDel="00000000" w:rsidP="00000000" w:rsidRDefault="00000000" w:rsidRPr="00000000" w14:paraId="00000162">
      <w:pPr>
        <w:spacing w:after="120" w:before="12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16.4.2 A data da emissão; </w:t>
      </w:r>
      <w:r w:rsidDel="00000000" w:rsidR="00000000" w:rsidRPr="00000000">
        <w:rPr>
          <w:rtl w:val="0"/>
        </w:rPr>
      </w:r>
    </w:p>
    <w:p w:rsidR="00000000" w:rsidDel="00000000" w:rsidP="00000000" w:rsidRDefault="00000000" w:rsidRPr="00000000" w14:paraId="00000163">
      <w:pPr>
        <w:spacing w:after="120" w:before="12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16.4.3. Os dados do contrato e do órgão contratante; </w:t>
      </w:r>
      <w:r w:rsidDel="00000000" w:rsidR="00000000" w:rsidRPr="00000000">
        <w:rPr>
          <w:rtl w:val="0"/>
        </w:rPr>
      </w:r>
    </w:p>
    <w:p w:rsidR="00000000" w:rsidDel="00000000" w:rsidP="00000000" w:rsidRDefault="00000000" w:rsidRPr="00000000" w14:paraId="00000164">
      <w:pPr>
        <w:spacing w:after="120" w:before="12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16.4.4. O período de prestação dos serviços; </w:t>
      </w:r>
      <w:r w:rsidDel="00000000" w:rsidR="00000000" w:rsidRPr="00000000">
        <w:rPr>
          <w:rtl w:val="0"/>
        </w:rPr>
      </w:r>
    </w:p>
    <w:p w:rsidR="00000000" w:rsidDel="00000000" w:rsidP="00000000" w:rsidRDefault="00000000" w:rsidRPr="00000000" w14:paraId="00000165">
      <w:pPr>
        <w:spacing w:after="120" w:before="12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16.4.5.O valor a pagar; e </w:t>
      </w:r>
      <w:r w:rsidDel="00000000" w:rsidR="00000000" w:rsidRPr="00000000">
        <w:rPr>
          <w:rtl w:val="0"/>
        </w:rPr>
      </w:r>
    </w:p>
    <w:p w:rsidR="00000000" w:rsidDel="00000000" w:rsidP="00000000" w:rsidRDefault="00000000" w:rsidRPr="00000000" w14:paraId="00000166">
      <w:pPr>
        <w:spacing w:after="120" w:before="12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16.4.6. Eventual destaque do valor de retenções tributárias cabíveis.</w:t>
      </w:r>
      <w:r w:rsidDel="00000000" w:rsidR="00000000" w:rsidRPr="00000000">
        <w:rPr>
          <w:rtl w:val="0"/>
        </w:rPr>
      </w:r>
    </w:p>
    <w:p w:rsidR="00000000" w:rsidDel="00000000" w:rsidP="00000000" w:rsidRDefault="00000000" w:rsidRPr="00000000" w14:paraId="00000167">
      <w:pPr>
        <w:spacing w:after="120" w:before="120" w:lineRule="auto"/>
        <w:ind w:left="0" w:firstLine="660"/>
        <w:jc w:val="both"/>
        <w:rPr>
          <w:rFonts w:ascii="Times New Roman" w:cs="Times New Roman" w:eastAsia="Times New Roman" w:hAnsi="Times New Roman"/>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16.5 Havendo erro na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rsidR="00000000" w:rsidDel="00000000" w:rsidP="00000000" w:rsidRDefault="00000000" w:rsidRPr="00000000" w14:paraId="00000168">
      <w:pPr>
        <w:spacing w:after="120" w:before="120" w:lineRule="auto"/>
        <w:ind w:left="0" w:firstLine="660"/>
        <w:jc w:val="both"/>
        <w:rPr>
          <w:rFonts w:ascii="Times New Roman" w:cs="Times New Roman" w:eastAsia="Times New Roman" w:hAnsi="Times New Roman"/>
          <w:shd w:fill="auto" w:val="clear"/>
          <w:vertAlign w:val="baseline"/>
        </w:rPr>
      </w:pPr>
      <w:r w:rsidDel="00000000" w:rsidR="00000000" w:rsidRPr="00000000">
        <w:rPr>
          <w:rtl w:val="0"/>
        </w:rPr>
      </w:r>
    </w:p>
    <w:p w:rsidR="00000000" w:rsidDel="00000000" w:rsidP="00000000" w:rsidRDefault="00000000" w:rsidRPr="00000000" w14:paraId="00000169">
      <w:pPr>
        <w:tabs>
          <w:tab w:val="left" w:leader="none" w:pos="0"/>
        </w:tabs>
        <w:spacing w:after="189" w:before="0" w:lineRule="auto"/>
        <w:ind w:left="0" w:firstLine="660"/>
        <w:jc w:val="both"/>
        <w:rPr>
          <w:rFonts w:ascii="Times New Roman" w:cs="Times New Roman" w:eastAsia="Times New Roman" w:hAnsi="Times New Roman"/>
          <w:b w:val="1"/>
          <w:u w:val="single"/>
          <w:shd w:fill="auto" w:val="clear"/>
          <w:vertAlign w:val="baseline"/>
        </w:rPr>
      </w:pPr>
      <w:r w:rsidDel="00000000" w:rsidR="00000000" w:rsidRPr="00000000">
        <w:rPr>
          <w:rFonts w:ascii="Times New Roman" w:cs="Times New Roman" w:eastAsia="Times New Roman" w:hAnsi="Times New Roman"/>
          <w:b w:val="1"/>
          <w:u w:val="single"/>
          <w:shd w:fill="auto" w:val="clear"/>
          <w:vertAlign w:val="baseline"/>
          <w:rtl w:val="0"/>
        </w:rPr>
        <w:t xml:space="preserve">CONTROLE E FISCALIZAÇÃO DA EXECUÇÃO</w:t>
      </w:r>
    </w:p>
    <w:p w:rsidR="00000000" w:rsidDel="00000000" w:rsidP="00000000" w:rsidRDefault="00000000" w:rsidRPr="00000000" w14:paraId="0000016A">
      <w:pPr>
        <w:tabs>
          <w:tab w:val="left" w:leader="none" w:pos="0"/>
        </w:tabs>
        <w:spacing w:after="189" w:before="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A execução do contrato deverá ser acompanhada e fiscalizada pelo(s) fiscal(is) da execucação, ou pelos respectivos substitutos (Lei nº 14.133, de 2021, art. 117, caput). </w:t>
      </w:r>
      <w:r w:rsidDel="00000000" w:rsidR="00000000" w:rsidRPr="00000000">
        <w:rPr>
          <w:rtl w:val="0"/>
        </w:rPr>
      </w:r>
    </w:p>
    <w:p w:rsidR="00000000" w:rsidDel="00000000" w:rsidP="00000000" w:rsidRDefault="00000000" w:rsidRPr="00000000" w14:paraId="0000016B">
      <w:pPr>
        <w:tabs>
          <w:tab w:val="left" w:leader="none" w:pos="0"/>
        </w:tabs>
        <w:spacing w:after="189" w:before="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O representante da Contratante deverá ter a qualificação necessária para o acompanhamento e controle da execução dos serviços e do contrato;</w:t>
      </w:r>
      <w:r w:rsidDel="00000000" w:rsidR="00000000" w:rsidRPr="00000000">
        <w:rPr>
          <w:rtl w:val="0"/>
        </w:rPr>
      </w:r>
    </w:p>
    <w:p w:rsidR="00000000" w:rsidDel="00000000" w:rsidP="00000000" w:rsidRDefault="00000000" w:rsidRPr="00000000" w14:paraId="0000016C">
      <w:pPr>
        <w:tabs>
          <w:tab w:val="left" w:leader="none" w:pos="0"/>
        </w:tabs>
        <w:spacing w:after="189" w:before="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A verificação da adequação da prestação do serviço deverá ser realizada com base nos critérios previstos neste Projeto Básico;</w:t>
      </w:r>
      <w:r w:rsidDel="00000000" w:rsidR="00000000" w:rsidRPr="00000000">
        <w:rPr>
          <w:rtl w:val="0"/>
        </w:rPr>
      </w:r>
    </w:p>
    <w:p w:rsidR="00000000" w:rsidDel="00000000" w:rsidP="00000000" w:rsidRDefault="00000000" w:rsidRPr="00000000" w14:paraId="0000016D">
      <w:pPr>
        <w:tabs>
          <w:tab w:val="left" w:leader="none" w:pos="0"/>
        </w:tabs>
        <w:spacing w:after="189" w:before="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marca, qualidade e forma de uso;</w:t>
      </w:r>
      <w:r w:rsidDel="00000000" w:rsidR="00000000" w:rsidRPr="00000000">
        <w:rPr>
          <w:rtl w:val="0"/>
        </w:rPr>
      </w:r>
    </w:p>
    <w:p w:rsidR="00000000" w:rsidDel="00000000" w:rsidP="00000000" w:rsidRDefault="00000000" w:rsidRPr="00000000" w14:paraId="0000016E">
      <w:pPr>
        <w:tabs>
          <w:tab w:val="left" w:leader="none" w:pos="0"/>
        </w:tabs>
        <w:spacing w:after="246" w:before="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O fiscal da execução deverá promover o registro das ocorrências verificadas, adotando as providências necessárias ao fiel cumprimento das cláusulas contratuais, determinando o que for necessário para a regularização das faltas ou dos defeitos observados, bem como informará a seus superiores, em tempo hábil para a adoção das medidas convenientes, a situação que demandar decisão ou providência que ultrapasse sua competência, conforme o disposto no  art. 117  da Lei 14.133, de 2021. </w:t>
      </w:r>
      <w:r w:rsidDel="00000000" w:rsidR="00000000" w:rsidRPr="00000000">
        <w:rPr>
          <w:rtl w:val="0"/>
        </w:rPr>
      </w:r>
    </w:p>
    <w:p w:rsidR="00000000" w:rsidDel="00000000" w:rsidP="00000000" w:rsidRDefault="00000000" w:rsidRPr="00000000" w14:paraId="0000016F">
      <w:pPr>
        <w:tabs>
          <w:tab w:val="left" w:leader="none" w:pos="0"/>
        </w:tabs>
        <w:spacing w:after="246" w:before="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O fiscal do contrato será auxiliado pelos órgãos de assessoramento jurídico e de controle interno da Administração, que deverão dirimir dúvidas e subsidiá-lo com informações relevantes para prevenir riscos na execução contratual, conforme o disposto no  art. 117  da Lei 14.133, de 2021.</w:t>
      </w:r>
      <w:r w:rsidDel="00000000" w:rsidR="00000000" w:rsidRPr="00000000">
        <w:rPr>
          <w:rtl w:val="0"/>
        </w:rPr>
      </w:r>
    </w:p>
    <w:p w:rsidR="00000000" w:rsidDel="00000000" w:rsidP="00000000" w:rsidRDefault="00000000" w:rsidRPr="00000000" w14:paraId="00000170">
      <w:pPr>
        <w:tabs>
          <w:tab w:val="left" w:leader="none" w:pos="0"/>
        </w:tabs>
        <w:spacing w:after="246" w:before="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O descumprimento total ou parcial das obrigações e responsabilidades assumidas pela Contratada, sobretudo quanto às obrigações e encargos sociais e trabalhistas, ensejará a aplicação de sanções administrativas, previstas no edital da licitação e na legislação vigente, podendo culminar em rescisão contratual, conforme disposto nos  arts. 155 a 159 da lei 14.133.de 2021. </w:t>
      </w:r>
      <w:r w:rsidDel="00000000" w:rsidR="00000000" w:rsidRPr="00000000">
        <w:rPr>
          <w:rtl w:val="0"/>
        </w:rPr>
      </w:r>
    </w:p>
    <w:p w:rsidR="00000000" w:rsidDel="00000000" w:rsidP="00000000" w:rsidRDefault="00000000" w:rsidRPr="00000000" w14:paraId="00000171">
      <w:pPr>
        <w:tabs>
          <w:tab w:val="left" w:leader="none" w:pos="0"/>
        </w:tabs>
        <w:spacing w:after="246" w:before="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Ao longo de toda a execução contratual, o contratado deverá cumprir a reserva de cargos prevista em lei para pessoa com deficiência, para reabilitado da Previdência Social ou para aprendiz, bem como as reservas de cargos previstas em outras normas específicas, conforme arts. 115 e 116 da lei 14.133.de 2021.</w:t>
      </w:r>
      <w:r w:rsidDel="00000000" w:rsidR="00000000" w:rsidRPr="00000000">
        <w:rPr>
          <w:rtl w:val="0"/>
        </w:rPr>
      </w:r>
    </w:p>
    <w:p w:rsidR="00000000" w:rsidDel="00000000" w:rsidP="00000000" w:rsidRDefault="00000000" w:rsidRPr="00000000" w14:paraId="00000172">
      <w:pPr>
        <w:tabs>
          <w:tab w:val="left" w:leader="none" w:pos="0"/>
        </w:tabs>
        <w:spacing w:after="246" w:before="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Somente o contratado será responsável pelos encargos trabalhistas, previdenciários, fiscais e comerciais resultantes da execução do contrato, conforme art. 121 da Lei 14.133, de 2021. A inadimplência do contratado em relação aos</w:t>
      </w:r>
      <w:r w:rsidDel="00000000" w:rsidR="00000000" w:rsidRPr="00000000">
        <w:rPr>
          <w:rFonts w:ascii="Times New Roman" w:cs="Times New Roman" w:eastAsia="Times New Roman" w:hAnsi="Times New Roman"/>
          <w:color w:val="000000"/>
          <w:shd w:fill="auto" w:val="clear"/>
          <w:vertAlign w:val="baseline"/>
          <w:rtl w:val="0"/>
        </w:rPr>
        <w:t xml:space="preserve"> </w:t>
      </w:r>
      <w:r w:rsidDel="00000000" w:rsidR="00000000" w:rsidRPr="00000000">
        <w:rPr>
          <w:rFonts w:ascii="Times New Roman" w:cs="Times New Roman" w:eastAsia="Times New Roman" w:hAnsi="Times New Roman"/>
          <w:shd w:fill="auto" w:val="clear"/>
          <w:vertAlign w:val="baseline"/>
          <w:rtl w:val="0"/>
        </w:rPr>
        <w:t xml:space="preserve">encargos trabalhistas, fiscais e comerciais não transferirá à Administração a responsabilidade pelo seu pagamento e não poderá onerar o objeto do contrato nem restringir a regularização e o uso das obras e das edificações, inclusive perante o registro de imóveis, ressalvada a hipótese prevista no § 2º do art.121 da Lei 14. 133, de 2021.</w:t>
      </w:r>
      <w:r w:rsidDel="00000000" w:rsidR="00000000" w:rsidRPr="00000000">
        <w:rPr>
          <w:rtl w:val="0"/>
        </w:rPr>
      </w:r>
    </w:p>
    <w:p w:rsidR="00000000" w:rsidDel="00000000" w:rsidP="00000000" w:rsidRDefault="00000000" w:rsidRPr="00000000" w14:paraId="00000173">
      <w:pPr>
        <w:tabs>
          <w:tab w:val="left" w:leader="none" w:pos="0"/>
        </w:tabs>
        <w:spacing w:after="189" w:before="0" w:lineRule="auto"/>
        <w:ind w:left="0" w:firstLine="660"/>
        <w:jc w:val="both"/>
        <w:rPr>
          <w:rFonts w:ascii="Times New Roman" w:cs="Times New Roman" w:eastAsia="Times New Roman" w:hAnsi="Times New Roman"/>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120 da Lei nº 14.133, de 2021. </w:t>
      </w:r>
    </w:p>
    <w:p w:rsidR="00000000" w:rsidDel="00000000" w:rsidP="00000000" w:rsidRDefault="00000000" w:rsidRPr="00000000" w14:paraId="00000174">
      <w:pPr>
        <w:tabs>
          <w:tab w:val="left" w:leader="none" w:pos="0"/>
        </w:tabs>
        <w:spacing w:after="189" w:before="0" w:lineRule="auto"/>
        <w:ind w:left="0" w:firstLine="660"/>
        <w:jc w:val="both"/>
        <w:rPr>
          <w:rFonts w:ascii="Times New Roman" w:cs="Times New Roman" w:eastAsia="Times New Roman" w:hAnsi="Times New Roman"/>
          <w:shd w:fill="auto" w:val="clear"/>
          <w:vertAlign w:val="baseline"/>
        </w:rPr>
      </w:pPr>
      <w:r w:rsidDel="00000000" w:rsidR="00000000" w:rsidRPr="00000000">
        <w:rPr>
          <w:rtl w:val="0"/>
        </w:rPr>
      </w:r>
    </w:p>
    <w:p w:rsidR="00000000" w:rsidDel="00000000" w:rsidP="00000000" w:rsidRDefault="00000000" w:rsidRPr="00000000" w14:paraId="00000175">
      <w:pPr>
        <w:tabs>
          <w:tab w:val="left" w:leader="none" w:pos="0"/>
        </w:tabs>
        <w:spacing w:after="189" w:before="0" w:lineRule="auto"/>
        <w:ind w:left="0" w:firstLine="660"/>
        <w:jc w:val="both"/>
        <w:rPr>
          <w:shd w:fill="auto" w:val="clear"/>
          <w:vertAlign w:val="baseline"/>
        </w:rPr>
      </w:pPr>
      <w:r w:rsidDel="00000000" w:rsidR="00000000" w:rsidRPr="00000000">
        <w:rPr>
          <w:rFonts w:ascii="Times New Roman" w:cs="Times New Roman" w:eastAsia="Times New Roman" w:hAnsi="Times New Roman"/>
          <w:b w:val="1"/>
          <w:u w:val="single"/>
          <w:shd w:fill="auto" w:val="clear"/>
          <w:vertAlign w:val="baseline"/>
          <w:rtl w:val="0"/>
        </w:rPr>
        <w:t xml:space="preserve">DA SUBCONTRATAÇÃO</w:t>
      </w:r>
      <w:r w:rsidDel="00000000" w:rsidR="00000000" w:rsidRPr="00000000">
        <w:rPr>
          <w:rtl w:val="0"/>
        </w:rPr>
      </w:r>
    </w:p>
    <w:p w:rsidR="00000000" w:rsidDel="00000000" w:rsidP="00000000" w:rsidRDefault="00000000" w:rsidRPr="00000000" w14:paraId="00000176">
      <w:pPr>
        <w:tabs>
          <w:tab w:val="left" w:leader="none" w:pos="0"/>
        </w:tabs>
        <w:spacing w:after="360"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Será  admitida a subcontratação parcial do objeto, nas seguintes condições: </w:t>
      </w:r>
      <w:r w:rsidDel="00000000" w:rsidR="00000000" w:rsidRPr="00000000">
        <w:rPr>
          <w:rtl w:val="0"/>
        </w:rPr>
      </w:r>
    </w:p>
    <w:p w:rsidR="00000000" w:rsidDel="00000000" w:rsidP="00000000" w:rsidRDefault="00000000" w:rsidRPr="00000000" w14:paraId="00000177">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0"/>
        </w:tabs>
        <w:spacing w:after="120" w:before="120" w:line="240" w:lineRule="auto"/>
        <w:ind w:left="0" w:right="0" w:firstLine="660"/>
        <w:jc w:val="both"/>
        <w:rPr>
          <w:rFonts w:ascii="Arial" w:cs="Arial" w:eastAsia="Arial" w:hAnsi="Arial"/>
          <w:b w:val="0"/>
          <w:i w:val="1"/>
          <w:smallCaps w:val="0"/>
          <w:strike w:val="0"/>
          <w:color w:val="ff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18.2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É</w:t>
      </w: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 permitida a subcontratação parcial do objeto, até o limite de 30% (trinta por cento) do valor total do contrato, nas seguintes condições:</w:t>
      </w:r>
      <w:r w:rsidDel="00000000" w:rsidR="00000000" w:rsidRPr="00000000">
        <w:rPr>
          <w:rtl w:val="0"/>
        </w:rPr>
      </w:r>
    </w:p>
    <w:p w:rsidR="00000000" w:rsidDel="00000000" w:rsidP="00000000" w:rsidRDefault="00000000" w:rsidRPr="00000000" w14:paraId="00000178">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0"/>
        </w:tabs>
        <w:spacing w:after="120" w:before="120" w:line="240" w:lineRule="auto"/>
        <w:ind w:left="0" w:right="0" w:firstLine="660"/>
        <w:jc w:val="both"/>
        <w:rPr>
          <w:rFonts w:ascii="Arial" w:cs="Arial" w:eastAsia="Arial" w:hAnsi="Arial"/>
          <w:b w:val="0"/>
          <w:i w:val="1"/>
          <w:smallCaps w:val="0"/>
          <w:strike w:val="0"/>
          <w:color w:val="ff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18.2.1. É vedada a subcontratação completa ou da parcela principal da obrigação, abaixo discriminada:</w:t>
      </w:r>
      <w:r w:rsidDel="00000000" w:rsidR="00000000" w:rsidRPr="00000000">
        <w:rPr>
          <w:rtl w:val="0"/>
        </w:rPr>
      </w:r>
    </w:p>
    <w:p w:rsidR="00000000" w:rsidDel="00000000" w:rsidP="00000000" w:rsidRDefault="00000000" w:rsidRPr="00000000" w14:paraId="00000179">
      <w:pPr>
        <w:spacing w:line="240" w:lineRule="auto"/>
        <w:ind w:left="720" w:firstLine="660"/>
        <w:jc w:val="both"/>
        <w:rPr>
          <w:rFonts w:ascii="Times New Roman" w:cs="Times New Roman" w:eastAsia="Times New Roman" w:hAnsi="Times New Roman"/>
          <w:i w:val="1"/>
          <w:highlight w:val="white"/>
        </w:rPr>
      </w:pPr>
      <w:r w:rsidDel="00000000" w:rsidR="00000000" w:rsidRPr="00000000">
        <w:rPr>
          <w:rFonts w:ascii="Times New Roman" w:cs="Times New Roman" w:eastAsia="Times New Roman" w:hAnsi="Times New Roman"/>
          <w:i w:val="1"/>
          <w:highlight w:val="white"/>
          <w:vertAlign w:val="baseline"/>
          <w:rtl w:val="0"/>
        </w:rPr>
        <w:t xml:space="preserve">a) LAJE PRÉ</w:t>
      </w:r>
      <w:r w:rsidDel="00000000" w:rsidR="00000000" w:rsidRPr="00000000">
        <w:rPr>
          <w:rFonts w:ascii="Times New Roman" w:cs="Times New Roman" w:eastAsia="Times New Roman" w:hAnsi="Times New Roman"/>
          <w:i w:val="1"/>
          <w:highlight w:val="white"/>
          <w:rtl w:val="0"/>
        </w:rPr>
        <w:t xml:space="preserve">-</w:t>
      </w:r>
      <w:r w:rsidDel="00000000" w:rsidR="00000000" w:rsidRPr="00000000">
        <w:rPr>
          <w:rFonts w:ascii="Times New Roman" w:cs="Times New Roman" w:eastAsia="Times New Roman" w:hAnsi="Times New Roman"/>
          <w:i w:val="1"/>
          <w:highlight w:val="white"/>
          <w:vertAlign w:val="baseline"/>
          <w:rtl w:val="0"/>
        </w:rPr>
        <w:t xml:space="preserve">FABRICADA TRELIÇADA PAR</w:t>
      </w:r>
      <w:r w:rsidDel="00000000" w:rsidR="00000000" w:rsidRPr="00000000">
        <w:rPr>
          <w:rFonts w:ascii="Times New Roman" w:cs="Times New Roman" w:eastAsia="Times New Roman" w:hAnsi="Times New Roman"/>
          <w:i w:val="1"/>
          <w:highlight w:val="white"/>
          <w:rtl w:val="0"/>
        </w:rPr>
        <w:t xml:space="preserve">A PISO OU COBERTURA, INTEREIXO 38 CM, H=12 CM, EL. ENCHIMENTO EM EPS H = 8 CM, INCLUSIVE ESCORAMENTO EM MADEIRA E CAPEAMENTO 4 CM - 49,48 m² </w:t>
      </w:r>
    </w:p>
    <w:p w:rsidR="00000000" w:rsidDel="00000000" w:rsidP="00000000" w:rsidRDefault="00000000" w:rsidRPr="00000000" w14:paraId="0000017A">
      <w:pPr>
        <w:spacing w:line="240" w:lineRule="auto"/>
        <w:ind w:left="720" w:firstLine="660"/>
        <w:jc w:val="both"/>
        <w:rPr>
          <w:i w:val="1"/>
          <w:highlight w:val="white"/>
          <w:vertAlign w:val="baseline"/>
        </w:rPr>
      </w:pPr>
      <w:r w:rsidDel="00000000" w:rsidR="00000000" w:rsidRPr="00000000">
        <w:rPr>
          <w:rFonts w:ascii="Times New Roman" w:cs="Times New Roman" w:eastAsia="Times New Roman" w:hAnsi="Times New Roman"/>
          <w:i w:val="1"/>
          <w:highlight w:val="white"/>
          <w:vertAlign w:val="baseline"/>
          <w:rtl w:val="0"/>
        </w:rPr>
        <w:t xml:space="preserve">b) </w:t>
      </w:r>
      <w:r w:rsidDel="00000000" w:rsidR="00000000" w:rsidRPr="00000000">
        <w:rPr>
          <w:rFonts w:ascii="Times New Roman" w:cs="Times New Roman" w:eastAsia="Times New Roman" w:hAnsi="Times New Roman"/>
          <w:i w:val="1"/>
          <w:highlight w:val="white"/>
          <w:rtl w:val="0"/>
        </w:rPr>
        <w:t xml:space="preserve">ALVENARIA DE VEDAÇÃO DE BLOCOS CERÂMICOS FURADOS NA HORIZONTAL DE 9X19X19 CM (ESPESSURA 9 CM) E ARGAMASSA DE ASSENTAMENTO COM PREPARO EM BETONEIRA. AF_12/2021 </w:t>
      </w:r>
      <w:r w:rsidDel="00000000" w:rsidR="00000000" w:rsidRPr="00000000">
        <w:rPr>
          <w:rFonts w:ascii="Times New Roman" w:cs="Times New Roman" w:eastAsia="Times New Roman" w:hAnsi="Times New Roman"/>
          <w:i w:val="1"/>
          <w:highlight w:val="white"/>
          <w:vertAlign w:val="baseline"/>
          <w:rtl w:val="0"/>
        </w:rPr>
        <w:t xml:space="preserve">– </w:t>
      </w:r>
      <w:r w:rsidDel="00000000" w:rsidR="00000000" w:rsidRPr="00000000">
        <w:rPr>
          <w:rFonts w:ascii="Times New Roman" w:cs="Times New Roman" w:eastAsia="Times New Roman" w:hAnsi="Times New Roman"/>
          <w:i w:val="1"/>
          <w:highlight w:val="white"/>
          <w:rtl w:val="0"/>
        </w:rPr>
        <w:t xml:space="preserve">86,43 </w:t>
      </w:r>
      <w:r w:rsidDel="00000000" w:rsidR="00000000" w:rsidRPr="00000000">
        <w:rPr>
          <w:rFonts w:ascii="Times New Roman" w:cs="Times New Roman" w:eastAsia="Times New Roman" w:hAnsi="Times New Roman"/>
          <w:i w:val="1"/>
          <w:highlight w:val="white"/>
          <w:vertAlign w:val="baseline"/>
          <w:rtl w:val="0"/>
        </w:rPr>
        <w:t xml:space="preserve">m²;</w:t>
      </w:r>
      <w:r w:rsidDel="00000000" w:rsidR="00000000" w:rsidRPr="00000000">
        <w:rPr>
          <w:rtl w:val="0"/>
        </w:rPr>
      </w:r>
    </w:p>
    <w:p w:rsidR="00000000" w:rsidDel="00000000" w:rsidP="00000000" w:rsidRDefault="00000000" w:rsidRPr="00000000" w14:paraId="0000017B">
      <w:pPr>
        <w:spacing w:line="240" w:lineRule="auto"/>
        <w:ind w:left="720" w:firstLine="660"/>
        <w:jc w:val="both"/>
        <w:rPr>
          <w:i w:val="1"/>
          <w:highlight w:val="white"/>
          <w:vertAlign w:val="baseline"/>
        </w:rPr>
      </w:pPr>
      <w:r w:rsidDel="00000000" w:rsidR="00000000" w:rsidRPr="00000000">
        <w:rPr>
          <w:rFonts w:ascii="Times New Roman" w:cs="Times New Roman" w:eastAsia="Times New Roman" w:hAnsi="Times New Roman"/>
          <w:i w:val="1"/>
          <w:highlight w:val="white"/>
          <w:vertAlign w:val="baseline"/>
          <w:rtl w:val="0"/>
        </w:rPr>
        <w:t xml:space="preserve">c) MASSA ÚNICA, EM ARGAMASSA TRAÇO 1:2:8, PREPARO MECÂNICO, APLICADA MANUALMENTE EM PAREDES INTERNAS DE AMBIENTES COM ÁREA ENTRE 5M² E 10M², E = 17,5MM, COM TALISCAS. AF_03/2024 – </w:t>
      </w:r>
      <w:r w:rsidDel="00000000" w:rsidR="00000000" w:rsidRPr="00000000">
        <w:rPr>
          <w:rFonts w:ascii="Times New Roman" w:cs="Times New Roman" w:eastAsia="Times New Roman" w:hAnsi="Times New Roman"/>
          <w:i w:val="1"/>
          <w:highlight w:val="white"/>
          <w:rtl w:val="0"/>
        </w:rPr>
        <w:t xml:space="preserve">150,02</w:t>
      </w:r>
      <w:r w:rsidDel="00000000" w:rsidR="00000000" w:rsidRPr="00000000">
        <w:rPr>
          <w:rFonts w:ascii="Times New Roman" w:cs="Times New Roman" w:eastAsia="Times New Roman" w:hAnsi="Times New Roman"/>
          <w:i w:val="1"/>
          <w:highlight w:val="white"/>
          <w:vertAlign w:val="baseline"/>
          <w:rtl w:val="0"/>
        </w:rPr>
        <w:t xml:space="preserve">m²;</w:t>
      </w:r>
      <w:r w:rsidDel="00000000" w:rsidR="00000000" w:rsidRPr="00000000">
        <w:rPr>
          <w:rtl w:val="0"/>
        </w:rPr>
      </w:r>
    </w:p>
    <w:p w:rsidR="00000000" w:rsidDel="00000000" w:rsidP="00000000" w:rsidRDefault="00000000" w:rsidRPr="00000000" w14:paraId="0000017C">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0"/>
        </w:tabs>
        <w:spacing w:after="120" w:before="120" w:line="276" w:lineRule="auto"/>
        <w:ind w:left="0" w:right="0" w:firstLine="660"/>
        <w:jc w:val="both"/>
        <w:rPr>
          <w:rFonts w:ascii="Arial" w:cs="Arial" w:eastAsia="Arial" w:hAnsi="Arial"/>
          <w:b w:val="0"/>
          <w:i w:val="1"/>
          <w:smallCaps w:val="0"/>
          <w:strike w:val="0"/>
          <w:color w:val="ff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18.3. 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r w:rsidDel="00000000" w:rsidR="00000000" w:rsidRPr="00000000">
        <w:rPr>
          <w:rtl w:val="0"/>
        </w:rPr>
      </w:r>
    </w:p>
    <w:p w:rsidR="00000000" w:rsidDel="00000000" w:rsidP="00000000" w:rsidRDefault="00000000" w:rsidRPr="00000000" w14:paraId="0000017D">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0"/>
        </w:tabs>
        <w:spacing w:after="120" w:before="120" w:line="276" w:lineRule="auto"/>
        <w:ind w:left="0" w:right="0" w:firstLine="660"/>
        <w:jc w:val="both"/>
        <w:rPr>
          <w:rFonts w:ascii="Arial" w:cs="Arial" w:eastAsia="Arial" w:hAnsi="Arial"/>
          <w:b w:val="0"/>
          <w:i w:val="1"/>
          <w:smallCaps w:val="0"/>
          <w:strike w:val="0"/>
          <w:color w:val="ff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18.4. A subcontratação depende de autorização prévia do contratante, a quem incumbe avaliar se o subcontratado cumpre os requisitos de qualificação técnica necessários para a execução do objeto.</w:t>
      </w:r>
      <w:r w:rsidDel="00000000" w:rsidR="00000000" w:rsidRPr="00000000">
        <w:rPr>
          <w:rtl w:val="0"/>
        </w:rPr>
      </w:r>
    </w:p>
    <w:p w:rsidR="00000000" w:rsidDel="00000000" w:rsidP="00000000" w:rsidRDefault="00000000" w:rsidRPr="00000000" w14:paraId="0000017E">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0"/>
        </w:tabs>
        <w:spacing w:after="120" w:before="120" w:line="276" w:lineRule="auto"/>
        <w:ind w:left="0" w:right="0" w:firstLine="660"/>
        <w:jc w:val="both"/>
        <w:rPr>
          <w:rFonts w:ascii="Arial" w:cs="Arial" w:eastAsia="Arial" w:hAnsi="Arial"/>
          <w:b w:val="0"/>
          <w:i w:val="1"/>
          <w:smallCaps w:val="0"/>
          <w:strike w:val="0"/>
          <w:color w:val="ff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18.5. O contratado apresentará à Administração documentação que comprove a capacidade técnica do subcontratado, que será avaliada e juntada aos autos do processo correspondente.</w:t>
      </w:r>
      <w:r w:rsidDel="00000000" w:rsidR="00000000" w:rsidRPr="00000000">
        <w:rPr>
          <w:rtl w:val="0"/>
        </w:rPr>
      </w:r>
    </w:p>
    <w:p w:rsidR="00000000" w:rsidDel="00000000" w:rsidP="00000000" w:rsidRDefault="00000000" w:rsidRPr="00000000" w14:paraId="0000017F">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0"/>
        </w:tabs>
        <w:spacing w:after="120" w:before="120" w:line="276" w:lineRule="auto"/>
        <w:ind w:left="0" w:right="0" w:firstLine="660"/>
        <w:jc w:val="both"/>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2"/>
          <w:szCs w:val="22"/>
          <w:u w:val="none"/>
          <w:shd w:fill="auto" w:val="clear"/>
          <w:vertAlign w:val="baseline"/>
          <w:rtl w:val="0"/>
        </w:rPr>
        <w:t xml:space="preserve">18.6.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rsidR="00000000" w:rsidDel="00000000" w:rsidP="00000000" w:rsidRDefault="00000000" w:rsidRPr="00000000" w14:paraId="00000180">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0"/>
        </w:tabs>
        <w:spacing w:after="120" w:before="120" w:line="276" w:lineRule="auto"/>
        <w:ind w:left="0" w:right="0" w:firstLine="660"/>
        <w:jc w:val="both"/>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1">
      <w:pPr>
        <w:tabs>
          <w:tab w:val="left" w:leader="none" w:pos="0"/>
        </w:tabs>
        <w:spacing w:after="132" w:before="0" w:line="360" w:lineRule="auto"/>
        <w:ind w:left="0" w:firstLine="660"/>
        <w:jc w:val="both"/>
        <w:rPr>
          <w:shd w:fill="auto" w:val="clear"/>
          <w:vertAlign w:val="baseline"/>
        </w:rPr>
      </w:pPr>
      <w:r w:rsidDel="00000000" w:rsidR="00000000" w:rsidRPr="00000000">
        <w:rPr>
          <w:rFonts w:ascii="Times New Roman" w:cs="Times New Roman" w:eastAsia="Times New Roman" w:hAnsi="Times New Roman"/>
          <w:b w:val="1"/>
          <w:u w:val="single"/>
          <w:shd w:fill="auto" w:val="clear"/>
          <w:vertAlign w:val="baseline"/>
          <w:rtl w:val="0"/>
        </w:rPr>
        <w:t xml:space="preserve">SOBRE A PARTICIPAÇÃO DE CONSÓRCIO</w:t>
      </w:r>
      <w:r w:rsidDel="00000000" w:rsidR="00000000" w:rsidRPr="00000000">
        <w:rPr>
          <w:rtl w:val="0"/>
        </w:rPr>
      </w:r>
    </w:p>
    <w:p w:rsidR="00000000" w:rsidDel="00000000" w:rsidP="00000000" w:rsidRDefault="00000000" w:rsidRPr="00000000" w14:paraId="00000182">
      <w:pPr>
        <w:spacing w:after="132" w:before="0" w:lineRule="auto"/>
        <w:ind w:left="0" w:right="0" w:firstLine="6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19.1.   É vedado a participação de consórcio de empresas pelas seguintes razões :</w:t>
      </w:r>
    </w:p>
    <w:p w:rsidR="00000000" w:rsidDel="00000000" w:rsidP="00000000" w:rsidRDefault="00000000" w:rsidRPr="00000000" w14:paraId="00000183">
      <w:pPr>
        <w:spacing w:after="132" w:before="0" w:lineRule="auto"/>
        <w:ind w:left="0" w:right="0" w:firstLine="6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19.2. As obras de construção de edificação geralmente exigem execução integrada e padronizada, o que pode ser comprometido pela divisão de responsabilidades em consórcios. A atuação de múltiplas empresas pode gerar incompatibilidades técnicas, falhas de comunicação e dificuldades de coordenação operacional, afetando a qualidade, o prazo e o desempenho contratual;</w:t>
      </w:r>
    </w:p>
    <w:p w:rsidR="00000000" w:rsidDel="00000000" w:rsidP="00000000" w:rsidRDefault="00000000" w:rsidRPr="00000000" w14:paraId="00000184">
      <w:pPr>
        <w:spacing w:after="132" w:before="0" w:lineRule="auto"/>
        <w:ind w:left="0" w:right="0" w:firstLine="6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19.3. A vedação visa garantir que apenas empresas com plena capacidade técnica e operacional própria executem diretamente o objeto licitado. Consórcios podem utilizar empresas que, isoladamente, não comprovariam capacidade técnica mínima exigida se não fosse pela associação, contrariando o objetivo da licitação de selecionar o mais apto;</w:t>
      </w:r>
    </w:p>
    <w:p w:rsidR="00000000" w:rsidDel="00000000" w:rsidP="00000000" w:rsidRDefault="00000000" w:rsidRPr="00000000" w14:paraId="00000185">
      <w:pPr>
        <w:spacing w:after="132" w:before="0" w:lineRule="auto"/>
        <w:ind w:left="0" w:right="0" w:firstLine="6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19.4. A participação de consórcios poderá ocasionar problemática na fase de execução, com dificuldades em:</w:t>
      </w:r>
    </w:p>
    <w:p w:rsidR="00000000" w:rsidDel="00000000" w:rsidP="00000000" w:rsidRDefault="00000000" w:rsidRPr="00000000" w14:paraId="00000186">
      <w:pPr>
        <w:spacing w:after="132" w:before="0" w:lineRule="auto"/>
        <w:ind w:left="0" w:right="0" w:firstLine="6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(19.4.a) Definir claramente a responsabilidade solidária ou subsidiária entre os consorciados;</w:t>
      </w:r>
    </w:p>
    <w:p w:rsidR="00000000" w:rsidDel="00000000" w:rsidP="00000000" w:rsidRDefault="00000000" w:rsidRPr="00000000" w14:paraId="00000187">
      <w:pPr>
        <w:spacing w:after="132" w:before="0" w:lineRule="auto"/>
        <w:ind w:left="0" w:right="0" w:firstLine="6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(19.4.b) Responder adequadamente por vícios construtivos ou inadimplementos;</w:t>
      </w:r>
    </w:p>
    <w:p w:rsidR="00000000" w:rsidDel="00000000" w:rsidP="00000000" w:rsidRDefault="00000000" w:rsidRPr="00000000" w14:paraId="00000188">
      <w:pPr>
        <w:spacing w:after="132" w:before="0" w:lineRule="auto"/>
        <w:ind w:left="0" w:right="0" w:firstLine="6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(19.4.c) Gerar litígios internos entre consorciados, afetando o cumprimento do contrato:</w:t>
      </w:r>
    </w:p>
    <w:p w:rsidR="00000000" w:rsidDel="00000000" w:rsidP="00000000" w:rsidRDefault="00000000" w:rsidRPr="00000000" w14:paraId="00000189">
      <w:pPr>
        <w:spacing w:after="132" w:before="0" w:lineRule="auto"/>
        <w:ind w:left="0" w:right="0" w:firstLine="6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19.5. A Administração visa facilitar a gestão e fiscalização da execução contratual, que se tornam mais complexas quando envolvem consórcios, exigindo maior esforço de controle interno para garantir cumprimento contratual homogêneo.</w:t>
      </w:r>
    </w:p>
    <w:p w:rsidR="00000000" w:rsidDel="00000000" w:rsidP="00000000" w:rsidRDefault="00000000" w:rsidRPr="00000000" w14:paraId="0000018A">
      <w:pPr>
        <w:spacing w:after="132" w:before="0" w:lineRule="auto"/>
        <w:ind w:left="0" w:right="0" w:firstLine="6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19.6.   De acordo com o Art. 15, § 1º, da Lei 14.133/2021 “A Administração poderá, mediante justificativa técnica e econômica, vedar a participação de empresas reunidas em consórcio, na licitação. ”</w:t>
      </w:r>
    </w:p>
    <w:p w:rsidR="00000000" w:rsidDel="00000000" w:rsidP="00000000" w:rsidRDefault="00000000" w:rsidRPr="00000000" w14:paraId="0000018B">
      <w:pPr>
        <w:spacing w:after="132" w:before="0" w:lineRule="auto"/>
        <w:ind w:left="0" w:right="0" w:firstLine="66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C">
      <w:pPr>
        <w:tabs>
          <w:tab w:val="left" w:leader="none" w:pos="0"/>
        </w:tabs>
        <w:spacing w:after="132" w:before="0" w:line="360" w:lineRule="auto"/>
        <w:ind w:left="0" w:firstLine="660"/>
        <w:jc w:val="both"/>
        <w:rPr>
          <w:shd w:fill="auto" w:val="clear"/>
          <w:vertAlign w:val="baseline"/>
        </w:rPr>
      </w:pPr>
      <w:r w:rsidDel="00000000" w:rsidR="00000000" w:rsidRPr="00000000">
        <w:rPr>
          <w:rFonts w:ascii="Times New Roman" w:cs="Times New Roman" w:eastAsia="Times New Roman" w:hAnsi="Times New Roman"/>
          <w:b w:val="1"/>
          <w:u w:val="single"/>
          <w:shd w:fill="auto" w:val="clear"/>
          <w:vertAlign w:val="baseline"/>
          <w:rtl w:val="0"/>
        </w:rPr>
        <w:t xml:space="preserve">CRITÉRIOS DE ACEITABILIDADE DE PREÇO DAS PROPOSTAS</w:t>
      </w:r>
      <w:r w:rsidDel="00000000" w:rsidR="00000000" w:rsidRPr="00000000">
        <w:rPr>
          <w:rtl w:val="0"/>
        </w:rPr>
      </w:r>
    </w:p>
    <w:p w:rsidR="00000000" w:rsidDel="00000000" w:rsidP="00000000" w:rsidRDefault="00000000" w:rsidRPr="00000000" w14:paraId="0000018D">
      <w:pPr>
        <w:spacing w:after="132"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20.1 A análise da exequibilidade da proposta de preços deverá ser realizada com o auxílio da Planilha de Custos e Formação de Preços, a ser preenchida pelo licitante em relação à sua proposta final;</w:t>
      </w:r>
      <w:r w:rsidDel="00000000" w:rsidR="00000000" w:rsidRPr="00000000">
        <w:rPr>
          <w:rtl w:val="0"/>
        </w:rPr>
      </w:r>
    </w:p>
    <w:p w:rsidR="00000000" w:rsidDel="00000000" w:rsidP="00000000" w:rsidRDefault="00000000" w:rsidRPr="00000000" w14:paraId="0000018E">
      <w:pPr>
        <w:spacing w:after="132"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20.2. A existência de valores de serviços unitários isolados, na planilha orçamentária do licitante, inferiores aos serviços unitários da planilha orçamentária referencial não caracteriza motivo suficiente para a desclassificação da proposta, desde que aqueles valores sejam valores adequados, mantendo-se o valor da proposta.</w:t>
      </w:r>
      <w:r w:rsidDel="00000000" w:rsidR="00000000" w:rsidRPr="00000000">
        <w:rPr>
          <w:rtl w:val="0"/>
        </w:rPr>
      </w:r>
    </w:p>
    <w:p w:rsidR="00000000" w:rsidDel="00000000" w:rsidP="00000000" w:rsidRDefault="00000000" w:rsidRPr="00000000" w14:paraId="0000018F">
      <w:pPr>
        <w:spacing w:after="132"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20.3 Será desclassificada a proposta ou o lance vencedor que:</w:t>
      </w:r>
      <w:r w:rsidDel="00000000" w:rsidR="00000000" w:rsidRPr="00000000">
        <w:rPr>
          <w:rtl w:val="0"/>
        </w:rPr>
      </w:r>
    </w:p>
    <w:p w:rsidR="00000000" w:rsidDel="00000000" w:rsidP="00000000" w:rsidRDefault="00000000" w:rsidRPr="00000000" w14:paraId="00000190">
      <w:pPr>
        <w:widowControl w:val="0"/>
        <w:spacing w:after="144" w:before="144"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20.3.1. Não estiver em conformidade com os requisitos estabelecidos neste edital;</w:t>
      </w:r>
      <w:r w:rsidDel="00000000" w:rsidR="00000000" w:rsidRPr="00000000">
        <w:rPr>
          <w:rtl w:val="0"/>
        </w:rPr>
      </w:r>
    </w:p>
    <w:p w:rsidR="00000000" w:rsidDel="00000000" w:rsidP="00000000" w:rsidRDefault="00000000" w:rsidRPr="00000000" w14:paraId="00000191">
      <w:pPr>
        <w:widowControl w:val="0"/>
        <w:spacing w:after="144" w:before="144"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20.3.2. Contenha vício insanável ou ilegalidade;</w:t>
      </w:r>
      <w:r w:rsidDel="00000000" w:rsidR="00000000" w:rsidRPr="00000000">
        <w:rPr>
          <w:rtl w:val="0"/>
        </w:rPr>
      </w:r>
    </w:p>
    <w:p w:rsidR="00000000" w:rsidDel="00000000" w:rsidP="00000000" w:rsidRDefault="00000000" w:rsidRPr="00000000" w14:paraId="00000192">
      <w:pPr>
        <w:widowControl w:val="0"/>
        <w:spacing w:after="144" w:before="144"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20.3.3. Não apresente as especificações técnicas exigidas nos elementos técnicos instrutores;</w:t>
      </w:r>
      <w:r w:rsidDel="00000000" w:rsidR="00000000" w:rsidRPr="00000000">
        <w:rPr>
          <w:rtl w:val="0"/>
        </w:rPr>
      </w:r>
    </w:p>
    <w:p w:rsidR="00000000" w:rsidDel="00000000" w:rsidP="00000000" w:rsidRDefault="00000000" w:rsidRPr="00000000" w14:paraId="00000193">
      <w:pPr>
        <w:widowControl w:val="0"/>
        <w:spacing w:after="144" w:before="144"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20.3.4. Apresentar preço final superior ao preço máximo fixado pela Administração, percentual de desconto inferior ao mínimo exigido, ou que apresentar preço manifestamente inexequível;</w:t>
      </w:r>
      <w:r w:rsidDel="00000000" w:rsidR="00000000" w:rsidRPr="00000000">
        <w:rPr>
          <w:rtl w:val="0"/>
        </w:rPr>
      </w:r>
    </w:p>
    <w:p w:rsidR="00000000" w:rsidDel="00000000" w:rsidP="00000000" w:rsidRDefault="00000000" w:rsidRPr="00000000" w14:paraId="00000194">
      <w:pPr>
        <w:widowControl w:val="0"/>
        <w:spacing w:after="144" w:before="144"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20.3.4.1. Considera-se inexequível a proposta que apresente preços global ou unitários simbólicos, irrisórios ou de valor zero, incompatíveis com os preços dos insumos, ainda que o ato convocatório da licitação não tenha estabelecido limites mínimos, exceto quando se referirem a materiais e instalações de propriedade do próprio licitante, para os quais ele renuncie a parcela ou à totalidade da remuneração.</w:t>
      </w:r>
      <w:r w:rsidDel="00000000" w:rsidR="00000000" w:rsidRPr="00000000">
        <w:rPr>
          <w:rtl w:val="0"/>
        </w:rPr>
      </w:r>
    </w:p>
    <w:p w:rsidR="00000000" w:rsidDel="00000000" w:rsidP="00000000" w:rsidRDefault="00000000" w:rsidRPr="00000000" w14:paraId="00000195">
      <w:pPr>
        <w:widowControl w:val="0"/>
        <w:spacing w:after="144" w:before="144"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20.4. Serão consideradas inexequíveis as propostas cujos valores forem inferiores a 75% (setenta e cinco por cento) do valor orçado pela Administração.</w:t>
      </w:r>
      <w:r w:rsidDel="00000000" w:rsidR="00000000" w:rsidRPr="00000000">
        <w:rPr>
          <w:rtl w:val="0"/>
        </w:rPr>
      </w:r>
    </w:p>
    <w:p w:rsidR="00000000" w:rsidDel="00000000" w:rsidP="00000000" w:rsidRDefault="00000000" w:rsidRPr="00000000" w14:paraId="00000196">
      <w:pPr>
        <w:widowControl w:val="0"/>
        <w:spacing w:after="144" w:before="144"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20.4.1. Se houver indícios de inexequibilidade da proposta de preço, ou em caso da necessidade de esclarecimentos complementares, poderão ser efetuadas diligências, para que a empresa comprove a exequibilidade da proposta.</w:t>
      </w:r>
      <w:r w:rsidDel="00000000" w:rsidR="00000000" w:rsidRPr="00000000">
        <w:rPr>
          <w:rtl w:val="0"/>
        </w:rPr>
      </w:r>
    </w:p>
    <w:p w:rsidR="00000000" w:rsidDel="00000000" w:rsidP="00000000" w:rsidRDefault="00000000" w:rsidRPr="00000000" w14:paraId="00000197">
      <w:pPr>
        <w:widowControl w:val="0"/>
        <w:spacing w:after="144" w:before="144"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20.5. Deverá exigir garantia adicional do licitante vencedor cuja proposta for inferior a 85% (oitenta e cinco por cento) do valor orçado pela Administração, equivalente à diferença entre este último e o valor da proposta, sem prejuízo das demais garantias exigíveis de acordo com o previsto na Lei 14.133/2021.</w:t>
      </w:r>
      <w:r w:rsidDel="00000000" w:rsidR="00000000" w:rsidRPr="00000000">
        <w:rPr>
          <w:rtl w:val="0"/>
        </w:rPr>
      </w:r>
    </w:p>
    <w:p w:rsidR="00000000" w:rsidDel="00000000" w:rsidP="00000000" w:rsidRDefault="00000000" w:rsidRPr="00000000" w14:paraId="00000198">
      <w:pPr>
        <w:widowControl w:val="0"/>
        <w:spacing w:after="144" w:before="144"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20.6 Todos os dados informados pelo licitante em sua planilha orçamentária deverão refletir com fidelidade os custos especificados, a margem de lucro pretendida e as despesas indiretas.</w:t>
      </w:r>
      <w:r w:rsidDel="00000000" w:rsidR="00000000" w:rsidRPr="00000000">
        <w:rPr>
          <w:rtl w:val="0"/>
        </w:rPr>
      </w:r>
    </w:p>
    <w:p w:rsidR="00000000" w:rsidDel="00000000" w:rsidP="00000000" w:rsidRDefault="00000000" w:rsidRPr="00000000" w14:paraId="00000199">
      <w:pPr>
        <w:widowControl w:val="0"/>
        <w:spacing w:after="144" w:before="144"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20.7. A proposta deverá ser formulada de acordo com o valor final da disputa, sem emendas, rasuras ou entrelinhas, assinada por meio eletrônico com uso de certificação digital ICP-Brasil, pelo representante legal do licitante (ou seu procurador devidamente qualificado) e deverá conter, de acordo com o modelo definido neste edital, a identificação da licitação, o CNPJ e o nome empresarial completo do licitante, a descrição do produto/serviço oferecido para cada item e/ou lote da licitação; o valor global, os preços unitários e globais por item e/ou lote, cotados em moeda corrente nacional; e o prazo de validade da proposta, que não poderá ser inferior ao estabelecido no edital.</w:t>
      </w:r>
      <w:r w:rsidDel="00000000" w:rsidR="00000000" w:rsidRPr="00000000">
        <w:rPr>
          <w:rtl w:val="0"/>
        </w:rPr>
      </w:r>
    </w:p>
    <w:p w:rsidR="00000000" w:rsidDel="00000000" w:rsidP="00000000" w:rsidRDefault="00000000" w:rsidRPr="00000000" w14:paraId="0000019A">
      <w:pPr>
        <w:widowControl w:val="0"/>
        <w:spacing w:after="144" w:before="144"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20.7.1. A proposta definitiva deverá observar os preços unitários máximos da planilha de composição de preços fixada pelo edital e seus anexos, sob pena de desclassificação, inclusive quando o(s) lote(s) reunir(em) itens diversos e independente do critério de disputa.</w:t>
      </w:r>
      <w:r w:rsidDel="00000000" w:rsidR="00000000" w:rsidRPr="00000000">
        <w:rPr>
          <w:rtl w:val="0"/>
        </w:rPr>
      </w:r>
    </w:p>
    <w:p w:rsidR="00000000" w:rsidDel="00000000" w:rsidP="00000000" w:rsidRDefault="00000000" w:rsidRPr="00000000" w14:paraId="0000019B">
      <w:pPr>
        <w:widowControl w:val="0"/>
        <w:spacing w:after="144" w:before="144"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20.7.2. Constatado erro de cálculo (inclusive a ausência de truncamento da coluna Total da Planilha Orçamentária) em qualquer operação, o(a) Agente de Contratação poderá efetuar diligência visando sanar o erro ou falha, desde que não alterem a substância da proposta, do documento e sua validade jurídica.</w:t>
      </w:r>
      <w:r w:rsidDel="00000000" w:rsidR="00000000" w:rsidRPr="00000000">
        <w:rPr>
          <w:rtl w:val="0"/>
        </w:rPr>
      </w:r>
    </w:p>
    <w:p w:rsidR="00000000" w:rsidDel="00000000" w:rsidP="00000000" w:rsidRDefault="00000000" w:rsidRPr="00000000" w14:paraId="0000019C">
      <w:pPr>
        <w:widowControl w:val="0"/>
        <w:spacing w:after="144" w:before="144"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20.8. Para a Proposta de Preços o licitante arrematante, por meio de sistema eletrônico, deverá entregar:</w:t>
      </w:r>
      <w:r w:rsidDel="00000000" w:rsidR="00000000" w:rsidRPr="00000000">
        <w:rPr>
          <w:rtl w:val="0"/>
        </w:rPr>
      </w:r>
    </w:p>
    <w:p w:rsidR="00000000" w:rsidDel="00000000" w:rsidP="00000000" w:rsidRDefault="00000000" w:rsidRPr="00000000" w14:paraId="0000019D">
      <w:pPr>
        <w:widowControl w:val="0"/>
        <w:spacing w:after="144" w:before="144"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20.8.1. A Carta Proposta de Preços;</w:t>
      </w:r>
      <w:r w:rsidDel="00000000" w:rsidR="00000000" w:rsidRPr="00000000">
        <w:rPr>
          <w:rtl w:val="0"/>
        </w:rPr>
      </w:r>
    </w:p>
    <w:p w:rsidR="00000000" w:rsidDel="00000000" w:rsidP="00000000" w:rsidRDefault="00000000" w:rsidRPr="00000000" w14:paraId="0000019E">
      <w:pPr>
        <w:widowControl w:val="0"/>
        <w:spacing w:after="144" w:before="144"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20.8.2. Preço total final proposto, cotado em reais, em algarismos e por extenso, com duas casas decimais;</w:t>
      </w:r>
      <w:r w:rsidDel="00000000" w:rsidR="00000000" w:rsidRPr="00000000">
        <w:rPr>
          <w:rtl w:val="0"/>
        </w:rPr>
      </w:r>
    </w:p>
    <w:p w:rsidR="00000000" w:rsidDel="00000000" w:rsidP="00000000" w:rsidRDefault="00000000" w:rsidRPr="00000000" w14:paraId="0000019F">
      <w:pPr>
        <w:widowControl w:val="0"/>
        <w:spacing w:after="144" w:before="144"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20.8.3. Prazo de validade da proposta não inferior a 180 (cento e oitenta) dias, contados a partir da data de abertura da licitação;</w:t>
      </w:r>
      <w:r w:rsidDel="00000000" w:rsidR="00000000" w:rsidRPr="00000000">
        <w:rPr>
          <w:rtl w:val="0"/>
        </w:rPr>
      </w:r>
    </w:p>
    <w:p w:rsidR="00000000" w:rsidDel="00000000" w:rsidP="00000000" w:rsidRDefault="00000000" w:rsidRPr="00000000" w14:paraId="000001A0">
      <w:pPr>
        <w:widowControl w:val="0"/>
        <w:spacing w:after="144" w:before="144"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20.8.4. Assinatura do representante legal, identificando-o com o nome e o CPF;</w:t>
      </w:r>
      <w:r w:rsidDel="00000000" w:rsidR="00000000" w:rsidRPr="00000000">
        <w:rPr>
          <w:rtl w:val="0"/>
        </w:rPr>
      </w:r>
    </w:p>
    <w:p w:rsidR="00000000" w:rsidDel="00000000" w:rsidP="00000000" w:rsidRDefault="00000000" w:rsidRPr="00000000" w14:paraId="000001A1">
      <w:pPr>
        <w:widowControl w:val="0"/>
        <w:spacing w:after="144" w:before="144"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20.8.5. Razão Social e CNPJ do licitante;</w:t>
      </w:r>
      <w:r w:rsidDel="00000000" w:rsidR="00000000" w:rsidRPr="00000000">
        <w:rPr>
          <w:rtl w:val="0"/>
        </w:rPr>
      </w:r>
    </w:p>
    <w:p w:rsidR="00000000" w:rsidDel="00000000" w:rsidP="00000000" w:rsidRDefault="00000000" w:rsidRPr="00000000" w14:paraId="000001A2">
      <w:pPr>
        <w:widowControl w:val="0"/>
        <w:spacing w:after="144" w:before="144"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20.8.6. Caso haja divergência entre o valor da proposta numérico e o valor por extenso, prevalecerá este último;</w:t>
      </w:r>
      <w:r w:rsidDel="00000000" w:rsidR="00000000" w:rsidRPr="00000000">
        <w:rPr>
          <w:rtl w:val="0"/>
        </w:rPr>
      </w:r>
    </w:p>
    <w:p w:rsidR="00000000" w:rsidDel="00000000" w:rsidP="00000000" w:rsidRDefault="00000000" w:rsidRPr="00000000" w14:paraId="000001A3">
      <w:pPr>
        <w:widowControl w:val="0"/>
        <w:spacing w:after="144" w:before="144" w:line="240" w:lineRule="auto"/>
        <w:ind w:left="0" w:right="0" w:firstLine="660"/>
        <w:jc w:val="both"/>
        <w:rPr>
          <w:rFonts w:ascii="Times New Roman" w:cs="Times New Roman" w:eastAsia="Times New Roman" w:hAnsi="Times New Roman"/>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20.8.7. No arredondamento do cálculo do preço a ser apresentado na Carta proposta, deverá ser considerado o valor truncado de somente duas casas decimais após a vírgula, desprezando-se as demais.</w:t>
      </w:r>
    </w:p>
    <w:p w:rsidR="00000000" w:rsidDel="00000000" w:rsidP="00000000" w:rsidRDefault="00000000" w:rsidRPr="00000000" w14:paraId="000001A4">
      <w:pPr>
        <w:widowControl w:val="0"/>
        <w:spacing w:after="144" w:before="144" w:line="240" w:lineRule="auto"/>
        <w:ind w:left="0" w:right="0" w:firstLine="660"/>
        <w:jc w:val="both"/>
        <w:rPr>
          <w:rFonts w:ascii="Times New Roman" w:cs="Times New Roman" w:eastAsia="Times New Roman" w:hAnsi="Times New Roman"/>
          <w:shd w:fill="auto" w:val="clear"/>
          <w:vertAlign w:val="baseline"/>
        </w:rPr>
      </w:pPr>
      <w:r w:rsidDel="00000000" w:rsidR="00000000" w:rsidRPr="00000000">
        <w:rPr>
          <w:rtl w:val="0"/>
        </w:rPr>
      </w:r>
    </w:p>
    <w:p w:rsidR="00000000" w:rsidDel="00000000" w:rsidP="00000000" w:rsidRDefault="00000000" w:rsidRPr="00000000" w14:paraId="000001A5">
      <w:pPr>
        <w:tabs>
          <w:tab w:val="left" w:leader="none" w:pos="0"/>
        </w:tabs>
        <w:spacing w:after="132" w:before="0" w:line="360" w:lineRule="auto"/>
        <w:ind w:left="0" w:firstLine="660"/>
        <w:jc w:val="both"/>
        <w:rPr>
          <w:shd w:fill="auto" w:val="clear"/>
          <w:vertAlign w:val="baseline"/>
        </w:rPr>
      </w:pPr>
      <w:r w:rsidDel="00000000" w:rsidR="00000000" w:rsidRPr="00000000">
        <w:rPr>
          <w:rFonts w:ascii="Times New Roman" w:cs="Times New Roman" w:eastAsia="Times New Roman" w:hAnsi="Times New Roman"/>
          <w:b w:val="1"/>
          <w:u w:val="single"/>
          <w:shd w:fill="auto" w:val="clear"/>
          <w:vertAlign w:val="baseline"/>
          <w:rtl w:val="0"/>
        </w:rPr>
        <w:t xml:space="preserve">VALOR ESTIMADO DA CONTRATAÇÃO </w:t>
      </w:r>
      <w:r w:rsidDel="00000000" w:rsidR="00000000" w:rsidRPr="00000000">
        <w:rPr>
          <w:rtl w:val="0"/>
        </w:rPr>
      </w:r>
    </w:p>
    <w:p w:rsidR="00000000" w:rsidDel="00000000" w:rsidP="00000000" w:rsidRDefault="00000000" w:rsidRPr="00000000" w14:paraId="000001A6">
      <w:pPr>
        <w:spacing w:after="132" w:before="0" w:lineRule="auto"/>
        <w:ind w:left="0" w:right="0" w:firstLine="660"/>
        <w:jc w:val="both"/>
        <w:rPr>
          <w:rFonts w:ascii="Times New Roman" w:cs="Times New Roman" w:eastAsia="Times New Roman" w:hAnsi="Times New Roman"/>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21.1. O valor total estimado para contratação é de</w:t>
      </w:r>
      <w:r w:rsidDel="00000000" w:rsidR="00000000" w:rsidRPr="00000000">
        <w:rPr>
          <w:rFonts w:ascii="Times New Roman" w:cs="Times New Roman" w:eastAsia="Times New Roman" w:hAnsi="Times New Roman"/>
          <w:highlight w:val="white"/>
          <w:vertAlign w:val="baseline"/>
          <w:rtl w:val="0"/>
        </w:rPr>
        <w:t xml:space="preserve"> R</w:t>
      </w:r>
      <w:r w:rsidDel="00000000" w:rsidR="00000000" w:rsidRPr="00000000">
        <w:rPr>
          <w:rFonts w:ascii="Times New Roman" w:cs="Times New Roman" w:eastAsia="Times New Roman" w:hAnsi="Times New Roman"/>
          <w:highlight w:val="white"/>
          <w:vertAlign w:val="baseline"/>
          <w:rtl w:val="0"/>
        </w:rPr>
        <w:t xml:space="preserve">$ </w:t>
      </w:r>
      <w:r w:rsidDel="00000000" w:rsidR="00000000" w:rsidRPr="00000000">
        <w:rPr>
          <w:rFonts w:ascii="Times New Roman" w:cs="Times New Roman" w:eastAsia="Times New Roman" w:hAnsi="Times New Roman"/>
          <w:highlight w:val="white"/>
          <w:rtl w:val="0"/>
        </w:rPr>
        <w:t xml:space="preserve">345.231,15</w:t>
      </w:r>
      <w:r w:rsidDel="00000000" w:rsidR="00000000" w:rsidRPr="00000000">
        <w:rPr>
          <w:rFonts w:ascii="Times New Roman" w:cs="Times New Roman" w:eastAsia="Times New Roman" w:hAnsi="Times New Roman"/>
          <w:highlight w:val="white"/>
          <w:vertAlign w:val="baseline"/>
          <w:rtl w:val="0"/>
        </w:rPr>
        <w:t xml:space="preserve"> (</w:t>
      </w:r>
      <w:r w:rsidDel="00000000" w:rsidR="00000000" w:rsidRPr="00000000">
        <w:rPr>
          <w:rFonts w:ascii="Times New Roman" w:cs="Times New Roman" w:eastAsia="Times New Roman" w:hAnsi="Times New Roman"/>
          <w:highlight w:val="white"/>
          <w:rtl w:val="0"/>
        </w:rPr>
        <w:t xml:space="preserve">trezentos e quarenta e cinco mil duzentos e trinta e um reais e quinze centavos</w:t>
      </w:r>
      <w:r w:rsidDel="00000000" w:rsidR="00000000" w:rsidRPr="00000000">
        <w:rPr>
          <w:rFonts w:ascii="Times New Roman" w:cs="Times New Roman" w:eastAsia="Times New Roman" w:hAnsi="Times New Roman"/>
          <w:highlight w:val="white"/>
          <w:vertAlign w:val="baseline"/>
          <w:rtl w:val="0"/>
        </w:rPr>
        <w:t xml:space="preserve">)</w:t>
      </w:r>
      <w:r w:rsidDel="00000000" w:rsidR="00000000" w:rsidRPr="00000000">
        <w:rPr>
          <w:rFonts w:ascii="Times New Roman" w:cs="Times New Roman" w:eastAsia="Times New Roman" w:hAnsi="Times New Roman"/>
          <w:shd w:fill="auto" w:val="clear"/>
          <w:vertAlign w:val="baseline"/>
          <w:rtl w:val="0"/>
        </w:rPr>
        <w:t xml:space="preserve">, conforme planilhas orçamentárias em anexo.</w:t>
      </w:r>
    </w:p>
    <w:p w:rsidR="00000000" w:rsidDel="00000000" w:rsidP="00000000" w:rsidRDefault="00000000" w:rsidRPr="00000000" w14:paraId="000001A7">
      <w:pPr>
        <w:spacing w:after="132" w:before="0" w:lineRule="auto"/>
        <w:ind w:left="0" w:right="0" w:firstLine="660"/>
        <w:jc w:val="both"/>
        <w:rPr>
          <w:rFonts w:ascii="Times New Roman" w:cs="Times New Roman" w:eastAsia="Times New Roman" w:hAnsi="Times New Roman"/>
          <w:shd w:fill="auto" w:val="clear"/>
          <w:vertAlign w:val="baseline"/>
        </w:rPr>
      </w:pPr>
      <w:r w:rsidDel="00000000" w:rsidR="00000000" w:rsidRPr="00000000">
        <w:rPr>
          <w:rtl w:val="0"/>
        </w:rPr>
      </w:r>
    </w:p>
    <w:p w:rsidR="00000000" w:rsidDel="00000000" w:rsidP="00000000" w:rsidRDefault="00000000" w:rsidRPr="00000000" w14:paraId="000001A8">
      <w:pPr>
        <w:tabs>
          <w:tab w:val="left" w:leader="none" w:pos="0"/>
        </w:tabs>
        <w:spacing w:after="132" w:before="0" w:line="360" w:lineRule="auto"/>
        <w:ind w:left="0" w:firstLine="660"/>
        <w:jc w:val="both"/>
        <w:rPr>
          <w:shd w:fill="auto" w:val="clear"/>
          <w:vertAlign w:val="baseline"/>
        </w:rPr>
      </w:pPr>
      <w:r w:rsidDel="00000000" w:rsidR="00000000" w:rsidRPr="00000000">
        <w:rPr>
          <w:rFonts w:ascii="Times New Roman" w:cs="Times New Roman" w:eastAsia="Times New Roman" w:hAnsi="Times New Roman"/>
          <w:b w:val="1"/>
          <w:u w:val="single"/>
          <w:shd w:fill="auto" w:val="clear"/>
          <w:vertAlign w:val="baseline"/>
          <w:rtl w:val="0"/>
        </w:rPr>
        <w:t xml:space="preserve">DOTAÇÃO ORÇAMENTARIA </w:t>
      </w:r>
      <w:r w:rsidDel="00000000" w:rsidR="00000000" w:rsidRPr="00000000">
        <w:rPr>
          <w:rtl w:val="0"/>
        </w:rPr>
      </w:r>
    </w:p>
    <w:p w:rsidR="00000000" w:rsidDel="00000000" w:rsidP="00000000" w:rsidRDefault="00000000" w:rsidRPr="00000000" w14:paraId="000001A9">
      <w:pPr>
        <w:spacing w:after="132" w:before="0" w:line="240" w:lineRule="auto"/>
        <w:ind w:left="0" w:right="0" w:firstLine="660"/>
        <w:jc w:val="both"/>
        <w:rPr>
          <w:rFonts w:ascii="Times New Roman" w:cs="Times New Roman" w:eastAsia="Times New Roman" w:hAnsi="Times New Roman"/>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22.1.1. As despesas decorrentes da contratação correrão pelo programa de Trabalho e Elemento de Despesa - Estruturação da Rede SUAS 05.51.08.244.2030.5033 – Elemento despesa: 4.4.9.0.51.016651020001 e 4.4.9.0.51.215001000010 - Obras e Instalações.</w:t>
      </w:r>
    </w:p>
    <w:p w:rsidR="00000000" w:rsidDel="00000000" w:rsidP="00000000" w:rsidRDefault="00000000" w:rsidRPr="00000000" w14:paraId="000001AA">
      <w:pPr>
        <w:spacing w:after="132" w:before="0" w:line="240" w:lineRule="auto"/>
        <w:ind w:left="0" w:right="0" w:firstLine="660"/>
        <w:jc w:val="both"/>
        <w:rPr>
          <w:rFonts w:ascii="Times New Roman" w:cs="Times New Roman" w:eastAsia="Times New Roman" w:hAnsi="Times New Roman"/>
          <w:shd w:fill="auto" w:val="clear"/>
          <w:vertAlign w:val="baseline"/>
        </w:rPr>
      </w:pPr>
      <w:r w:rsidDel="00000000" w:rsidR="00000000" w:rsidRPr="00000000">
        <w:rPr>
          <w:rtl w:val="0"/>
        </w:rPr>
      </w:r>
    </w:p>
    <w:p w:rsidR="00000000" w:rsidDel="00000000" w:rsidP="00000000" w:rsidRDefault="00000000" w:rsidRPr="00000000" w14:paraId="000001AB">
      <w:pPr>
        <w:tabs>
          <w:tab w:val="left" w:leader="none" w:pos="0"/>
        </w:tabs>
        <w:spacing w:after="189" w:before="0" w:line="360" w:lineRule="auto"/>
        <w:ind w:left="0" w:firstLine="660"/>
        <w:jc w:val="both"/>
        <w:rPr>
          <w:shd w:fill="auto" w:val="clear"/>
          <w:vertAlign w:val="baseline"/>
        </w:rPr>
      </w:pPr>
      <w:r w:rsidDel="00000000" w:rsidR="00000000" w:rsidRPr="00000000">
        <w:rPr>
          <w:rFonts w:ascii="Times New Roman" w:cs="Times New Roman" w:eastAsia="Times New Roman" w:hAnsi="Times New Roman"/>
          <w:b w:val="1"/>
          <w:u w:val="single"/>
          <w:shd w:fill="auto" w:val="clear"/>
          <w:vertAlign w:val="baseline"/>
          <w:rtl w:val="0"/>
        </w:rPr>
        <w:t xml:space="preserve">SANÇÕES ADMINISTRATIVAS</w:t>
      </w:r>
      <w:r w:rsidDel="00000000" w:rsidR="00000000" w:rsidRPr="00000000">
        <w:rPr>
          <w:rtl w:val="0"/>
        </w:rPr>
      </w:r>
    </w:p>
    <w:p w:rsidR="00000000" w:rsidDel="00000000" w:rsidP="00000000" w:rsidRDefault="00000000" w:rsidRPr="00000000" w14:paraId="000001AC">
      <w:pPr>
        <w:tabs>
          <w:tab w:val="left" w:leader="none" w:pos="0"/>
        </w:tabs>
        <w:spacing w:after="189" w:before="0" w:line="240" w:lineRule="auto"/>
        <w:ind w:left="0" w:firstLine="660"/>
        <w:jc w:val="both"/>
        <w:rPr>
          <w:rFonts w:ascii="Times New Roman" w:cs="Times New Roman" w:eastAsia="Times New Roman" w:hAnsi="Times New Roman"/>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As sanções relacionadas à execução contratual serão aquelas previstas no edital da licitação.</w:t>
      </w:r>
    </w:p>
    <w:p w:rsidR="00000000" w:rsidDel="00000000" w:rsidP="00000000" w:rsidRDefault="00000000" w:rsidRPr="00000000" w14:paraId="000001AD">
      <w:pPr>
        <w:tabs>
          <w:tab w:val="left" w:leader="none" w:pos="0"/>
        </w:tabs>
        <w:spacing w:after="189" w:before="0" w:line="240" w:lineRule="auto"/>
        <w:ind w:left="0" w:firstLine="660"/>
        <w:jc w:val="both"/>
        <w:rPr>
          <w:rFonts w:ascii="Times New Roman" w:cs="Times New Roman" w:eastAsia="Times New Roman" w:hAnsi="Times New Roman"/>
          <w:shd w:fill="auto" w:val="clear"/>
          <w:vertAlign w:val="baseline"/>
        </w:rPr>
      </w:pPr>
      <w:r w:rsidDel="00000000" w:rsidR="00000000" w:rsidRPr="00000000">
        <w:rPr>
          <w:rtl w:val="0"/>
        </w:rPr>
      </w:r>
    </w:p>
    <w:p w:rsidR="00000000" w:rsidDel="00000000" w:rsidP="00000000" w:rsidRDefault="00000000" w:rsidRPr="00000000" w14:paraId="000001AE">
      <w:pPr>
        <w:tabs>
          <w:tab w:val="left" w:leader="none" w:pos="0"/>
        </w:tabs>
        <w:spacing w:after="189" w:before="0" w:line="360" w:lineRule="auto"/>
        <w:ind w:left="0" w:firstLine="660"/>
        <w:jc w:val="both"/>
        <w:rPr>
          <w:shd w:fill="auto" w:val="clear"/>
          <w:vertAlign w:val="baseline"/>
        </w:rPr>
      </w:pPr>
      <w:r w:rsidDel="00000000" w:rsidR="00000000" w:rsidRPr="00000000">
        <w:rPr>
          <w:rFonts w:ascii="Times New Roman" w:cs="Times New Roman" w:eastAsia="Times New Roman" w:hAnsi="Times New Roman"/>
          <w:b w:val="1"/>
          <w:u w:val="single"/>
          <w:shd w:fill="auto" w:val="clear"/>
          <w:vertAlign w:val="baseline"/>
          <w:rtl w:val="0"/>
        </w:rPr>
        <w:t xml:space="preserve">ANEXOS</w:t>
      </w:r>
      <w:r w:rsidDel="00000000" w:rsidR="00000000" w:rsidRPr="00000000">
        <w:rPr>
          <w:rtl w:val="0"/>
        </w:rPr>
      </w:r>
    </w:p>
    <w:p w:rsidR="00000000" w:rsidDel="00000000" w:rsidP="00000000" w:rsidRDefault="00000000" w:rsidRPr="00000000" w14:paraId="000001AF">
      <w:pPr>
        <w:tabs>
          <w:tab w:val="left" w:leader="none" w:pos="0"/>
        </w:tabs>
        <w:spacing w:after="189"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Integram este Projeto Básico, para todos os fins e efeitos, os seguintes anexos e impressos em mídia digital (CD):</w:t>
      </w:r>
      <w:r w:rsidDel="00000000" w:rsidR="00000000" w:rsidRPr="00000000">
        <w:rPr>
          <w:rtl w:val="0"/>
        </w:rPr>
      </w:r>
    </w:p>
    <w:p w:rsidR="00000000" w:rsidDel="00000000" w:rsidP="00000000" w:rsidRDefault="00000000" w:rsidRPr="00000000" w14:paraId="000001B0">
      <w:pPr>
        <w:spacing w:after="120" w:before="0" w:line="240" w:lineRule="auto"/>
        <w:ind w:left="0" w:right="0" w:firstLine="660"/>
        <w:jc w:val="both"/>
        <w:rPr>
          <w:b w:val="0"/>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24.1.1. Planilha Orçamentária de Sintética;</w:t>
      </w:r>
      <w:r w:rsidDel="00000000" w:rsidR="00000000" w:rsidRPr="00000000">
        <w:rPr>
          <w:rtl w:val="0"/>
        </w:rPr>
      </w:r>
    </w:p>
    <w:p w:rsidR="00000000" w:rsidDel="00000000" w:rsidP="00000000" w:rsidRDefault="00000000" w:rsidRPr="00000000" w14:paraId="000001B1">
      <w:pPr>
        <w:spacing w:after="120" w:before="0" w:line="240" w:lineRule="auto"/>
        <w:ind w:left="0" w:right="0" w:firstLine="660"/>
        <w:jc w:val="both"/>
        <w:rPr>
          <w:b w:val="0"/>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24.1.2. Planilha Analítica;</w:t>
      </w:r>
      <w:r w:rsidDel="00000000" w:rsidR="00000000" w:rsidRPr="00000000">
        <w:rPr>
          <w:rtl w:val="0"/>
        </w:rPr>
      </w:r>
    </w:p>
    <w:p w:rsidR="00000000" w:rsidDel="00000000" w:rsidP="00000000" w:rsidRDefault="00000000" w:rsidRPr="00000000" w14:paraId="000001B2">
      <w:pPr>
        <w:tabs>
          <w:tab w:val="left" w:leader="none" w:pos="9105"/>
        </w:tabs>
        <w:spacing w:after="120" w:before="0" w:line="240" w:lineRule="auto"/>
        <w:ind w:left="0" w:right="0" w:firstLine="660"/>
        <w:jc w:val="both"/>
        <w:rPr>
          <w:b w:val="0"/>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24.1.3. Memória de Cálculo;</w:t>
      </w:r>
      <w:r w:rsidDel="00000000" w:rsidR="00000000" w:rsidRPr="00000000">
        <w:rPr>
          <w:rtl w:val="0"/>
        </w:rPr>
      </w:r>
    </w:p>
    <w:p w:rsidR="00000000" w:rsidDel="00000000" w:rsidP="00000000" w:rsidRDefault="00000000" w:rsidRPr="00000000" w14:paraId="000001B3">
      <w:pPr>
        <w:tabs>
          <w:tab w:val="left" w:leader="none" w:pos="9105"/>
        </w:tabs>
        <w:spacing w:after="120" w:before="0" w:line="240" w:lineRule="auto"/>
        <w:ind w:left="0" w:right="0" w:firstLine="660"/>
        <w:jc w:val="both"/>
        <w:rPr>
          <w:b w:val="0"/>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24.1.4. Planilha de curva ABC dos serviços;</w:t>
      </w:r>
      <w:r w:rsidDel="00000000" w:rsidR="00000000" w:rsidRPr="00000000">
        <w:rPr>
          <w:rtl w:val="0"/>
        </w:rPr>
      </w:r>
    </w:p>
    <w:p w:rsidR="00000000" w:rsidDel="00000000" w:rsidP="00000000" w:rsidRDefault="00000000" w:rsidRPr="00000000" w14:paraId="000001B4">
      <w:pPr>
        <w:spacing w:after="120" w:before="0" w:line="240" w:lineRule="auto"/>
        <w:ind w:left="0" w:right="0" w:firstLine="660"/>
        <w:jc w:val="both"/>
        <w:rPr>
          <w:b w:val="0"/>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24.1.5; Cronograma Físico –Financeiro;</w:t>
      </w:r>
      <w:r w:rsidDel="00000000" w:rsidR="00000000" w:rsidRPr="00000000">
        <w:rPr>
          <w:rtl w:val="0"/>
        </w:rPr>
      </w:r>
    </w:p>
    <w:p w:rsidR="00000000" w:rsidDel="00000000" w:rsidP="00000000" w:rsidRDefault="00000000" w:rsidRPr="00000000" w14:paraId="000001B5">
      <w:pPr>
        <w:spacing w:after="120" w:before="0" w:line="240" w:lineRule="auto"/>
        <w:ind w:left="0" w:right="0" w:firstLine="660"/>
        <w:jc w:val="both"/>
        <w:rPr>
          <w:b w:val="0"/>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24.1.6. Composição de Preços;</w:t>
      </w:r>
      <w:r w:rsidDel="00000000" w:rsidR="00000000" w:rsidRPr="00000000">
        <w:rPr>
          <w:rtl w:val="0"/>
        </w:rPr>
      </w:r>
    </w:p>
    <w:p w:rsidR="00000000" w:rsidDel="00000000" w:rsidP="00000000" w:rsidRDefault="00000000" w:rsidRPr="00000000" w14:paraId="000001B6">
      <w:pPr>
        <w:spacing w:after="120" w:before="0" w:line="240" w:lineRule="auto"/>
        <w:ind w:left="0" w:right="0" w:firstLine="660"/>
        <w:jc w:val="both"/>
        <w:rPr>
          <w:b w:val="0"/>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24.1.7. Composição de BDI;</w:t>
      </w:r>
      <w:r w:rsidDel="00000000" w:rsidR="00000000" w:rsidRPr="00000000">
        <w:rPr>
          <w:rtl w:val="0"/>
        </w:rPr>
      </w:r>
    </w:p>
    <w:p w:rsidR="00000000" w:rsidDel="00000000" w:rsidP="00000000" w:rsidRDefault="00000000" w:rsidRPr="00000000" w14:paraId="000001B7">
      <w:pPr>
        <w:spacing w:after="120" w:before="0" w:line="240" w:lineRule="auto"/>
        <w:ind w:left="0" w:right="0" w:firstLine="660"/>
        <w:jc w:val="both"/>
        <w:rPr>
          <w:b w:val="0"/>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24.1.8. Composição dos encargos Sociais;</w:t>
      </w:r>
      <w:r w:rsidDel="00000000" w:rsidR="00000000" w:rsidRPr="00000000">
        <w:rPr>
          <w:rtl w:val="0"/>
        </w:rPr>
      </w:r>
    </w:p>
    <w:p w:rsidR="00000000" w:rsidDel="00000000" w:rsidP="00000000" w:rsidRDefault="00000000" w:rsidRPr="00000000" w14:paraId="000001B8">
      <w:pPr>
        <w:spacing w:after="120" w:before="0" w:line="240" w:lineRule="auto"/>
        <w:ind w:left="0" w:right="0" w:firstLine="660"/>
        <w:jc w:val="both"/>
        <w:rPr>
          <w:b w:val="0"/>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24.1.9. Declaração de Compatibilidade de preços;</w:t>
      </w:r>
      <w:r w:rsidDel="00000000" w:rsidR="00000000" w:rsidRPr="00000000">
        <w:rPr>
          <w:rtl w:val="0"/>
        </w:rPr>
      </w:r>
    </w:p>
    <w:p w:rsidR="00000000" w:rsidDel="00000000" w:rsidP="00000000" w:rsidRDefault="00000000" w:rsidRPr="00000000" w14:paraId="000001B9">
      <w:pPr>
        <w:spacing w:after="120" w:before="0" w:line="240" w:lineRule="auto"/>
        <w:ind w:left="0" w:right="0" w:firstLine="660"/>
        <w:jc w:val="both"/>
        <w:rPr>
          <w:b w:val="0"/>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24.1.10. Memorial Descritivo e Especificações Técnicas;</w:t>
      </w:r>
      <w:r w:rsidDel="00000000" w:rsidR="00000000" w:rsidRPr="00000000">
        <w:rPr>
          <w:rtl w:val="0"/>
        </w:rPr>
      </w:r>
    </w:p>
    <w:p w:rsidR="00000000" w:rsidDel="00000000" w:rsidP="00000000" w:rsidRDefault="00000000" w:rsidRPr="00000000" w14:paraId="000001BA">
      <w:pPr>
        <w:spacing w:after="120" w:before="0" w:line="240" w:lineRule="auto"/>
        <w:ind w:left="0" w:right="0" w:firstLine="660"/>
        <w:jc w:val="both"/>
        <w:rPr>
          <w:b w:val="0"/>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24.1.11.</w:t>
      </w:r>
      <w:r w:rsidDel="00000000" w:rsidR="00000000" w:rsidRPr="00000000">
        <w:rPr>
          <w:b w:val="0"/>
          <w:shd w:fill="auto" w:val="clear"/>
          <w:vertAlign w:val="baseline"/>
          <w:rtl w:val="0"/>
        </w:rPr>
        <w:t xml:space="preserve"> </w:t>
      </w:r>
      <w:r w:rsidDel="00000000" w:rsidR="00000000" w:rsidRPr="00000000">
        <w:rPr>
          <w:rFonts w:ascii="Times New Roman" w:cs="Times New Roman" w:eastAsia="Times New Roman" w:hAnsi="Times New Roman"/>
          <w:b w:val="0"/>
          <w:shd w:fill="auto" w:val="clear"/>
          <w:vertAlign w:val="baseline"/>
          <w:rtl w:val="0"/>
        </w:rPr>
        <w:t xml:space="preserve">Plantas e Projetos;</w:t>
      </w:r>
      <w:r w:rsidDel="00000000" w:rsidR="00000000" w:rsidRPr="00000000">
        <w:rPr>
          <w:rtl w:val="0"/>
        </w:rPr>
      </w:r>
    </w:p>
    <w:p w:rsidR="00000000" w:rsidDel="00000000" w:rsidP="00000000" w:rsidRDefault="00000000" w:rsidRPr="00000000" w14:paraId="000001BB">
      <w:pPr>
        <w:spacing w:after="120" w:before="0" w:line="240" w:lineRule="auto"/>
        <w:ind w:left="0" w:right="0" w:firstLine="660"/>
        <w:jc w:val="both"/>
        <w:rPr>
          <w:b w:val="0"/>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24.1.12.</w:t>
      </w:r>
      <w:r w:rsidDel="00000000" w:rsidR="00000000" w:rsidRPr="00000000">
        <w:rPr>
          <w:b w:val="0"/>
          <w:shd w:fill="auto" w:val="clear"/>
          <w:vertAlign w:val="baseline"/>
          <w:rtl w:val="0"/>
        </w:rPr>
        <w:t xml:space="preserve"> </w:t>
      </w:r>
      <w:r w:rsidDel="00000000" w:rsidR="00000000" w:rsidRPr="00000000">
        <w:rPr>
          <w:rFonts w:ascii="Times New Roman" w:cs="Times New Roman" w:eastAsia="Times New Roman" w:hAnsi="Times New Roman"/>
          <w:b w:val="0"/>
          <w:shd w:fill="auto" w:val="clear"/>
          <w:vertAlign w:val="baseline"/>
          <w:rtl w:val="0"/>
        </w:rPr>
        <w:t xml:space="preserve">Serviços Relevantes;</w:t>
      </w:r>
      <w:r w:rsidDel="00000000" w:rsidR="00000000" w:rsidRPr="00000000">
        <w:rPr>
          <w:rtl w:val="0"/>
        </w:rPr>
      </w:r>
    </w:p>
    <w:p w:rsidR="00000000" w:rsidDel="00000000" w:rsidP="00000000" w:rsidRDefault="00000000" w:rsidRPr="00000000" w14:paraId="000001BC">
      <w:pPr>
        <w:spacing w:after="120" w:before="0" w:line="240" w:lineRule="auto"/>
        <w:ind w:left="0" w:right="0" w:firstLine="660"/>
        <w:jc w:val="both"/>
        <w:rPr>
          <w:b w:val="0"/>
          <w:shd w:fill="auto" w:val="clear"/>
          <w:vertAlign w:val="baseline"/>
        </w:rPr>
      </w:pPr>
      <w:r w:rsidDel="00000000" w:rsidR="00000000" w:rsidRPr="00000000">
        <w:rPr>
          <w:rFonts w:ascii="Times New Roman" w:cs="Times New Roman" w:eastAsia="Times New Roman" w:hAnsi="Times New Roman"/>
          <w:b w:val="0"/>
          <w:shd w:fill="auto" w:val="clear"/>
          <w:vertAlign w:val="baseline"/>
          <w:rtl w:val="0"/>
        </w:rPr>
        <w:t xml:space="preserve">24.1.13. Mapa de risco.</w:t>
      </w:r>
      <w:r w:rsidDel="00000000" w:rsidR="00000000" w:rsidRPr="00000000">
        <w:rPr>
          <w:rtl w:val="0"/>
        </w:rPr>
      </w:r>
    </w:p>
    <w:p w:rsidR="00000000" w:rsidDel="00000000" w:rsidP="00000000" w:rsidRDefault="00000000" w:rsidRPr="00000000" w14:paraId="000001BD">
      <w:pPr>
        <w:tabs>
          <w:tab w:val="left" w:leader="none" w:pos="0"/>
        </w:tabs>
        <w:spacing w:after="360" w:before="0" w:line="240" w:lineRule="auto"/>
        <w:ind w:lef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Integram este Projeto Básico, ainda, para todos os fins e efeitos, os respectivos projetos de engenharia, bem como os documentos referentes à responsabilidade técnica (ART/RRT referentes à totalidade das peças técnicas produzidas por profissional habilitado).</w:t>
      </w:r>
      <w:r w:rsidDel="00000000" w:rsidR="00000000" w:rsidRPr="00000000">
        <w:rPr>
          <w:rtl w:val="0"/>
        </w:rPr>
      </w:r>
    </w:p>
    <w:p w:rsidR="00000000" w:rsidDel="00000000" w:rsidP="00000000" w:rsidRDefault="00000000" w:rsidRPr="00000000" w14:paraId="000001BE">
      <w:pPr>
        <w:spacing w:after="360" w:before="0" w:line="240" w:lineRule="auto"/>
        <w:ind w:left="0" w:right="0" w:firstLine="660"/>
        <w:jc w:val="both"/>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Esse projeto básico foi elaborado com base no Estudo Técnico Preliminar.</w:t>
      </w:r>
      <w:r w:rsidDel="00000000" w:rsidR="00000000" w:rsidRPr="00000000">
        <w:rPr>
          <w:rtl w:val="0"/>
        </w:rPr>
      </w:r>
    </w:p>
    <w:p w:rsidR="00000000" w:rsidDel="00000000" w:rsidP="00000000" w:rsidRDefault="00000000" w:rsidRPr="00000000" w14:paraId="000001BF">
      <w:pPr>
        <w:spacing w:after="360" w:before="0" w:lineRule="auto"/>
        <w:ind w:left="284" w:right="0" w:firstLine="0"/>
        <w:jc w:val="both"/>
        <w:rPr>
          <w:rFonts w:ascii="Times New Roman" w:cs="Times New Roman" w:eastAsia="Times New Roman" w:hAnsi="Times New Roman"/>
          <w:highlight w:val="yellow"/>
          <w:vertAlign w:val="baseline"/>
        </w:rPr>
      </w:pPr>
      <w:r w:rsidDel="00000000" w:rsidR="00000000" w:rsidRPr="00000000">
        <w:rPr>
          <w:rtl w:val="0"/>
        </w:rPr>
      </w:r>
    </w:p>
    <w:p w:rsidR="00000000" w:rsidDel="00000000" w:rsidP="00000000" w:rsidRDefault="00000000" w:rsidRPr="00000000" w14:paraId="000001C0">
      <w:pPr>
        <w:spacing w:after="360" w:before="0" w:line="276" w:lineRule="auto"/>
        <w:ind w:left="284" w:right="0" w:firstLine="0"/>
        <w:jc w:val="center"/>
        <w:rPr>
          <w:shd w:fill="auto" w:val="clear"/>
          <w:vertAlign w:val="baseline"/>
        </w:rPr>
      </w:pPr>
      <w:r w:rsidDel="00000000" w:rsidR="00000000" w:rsidRPr="00000000">
        <w:rPr>
          <w:rFonts w:ascii="Times New Roman" w:cs="Times New Roman" w:eastAsia="Times New Roman" w:hAnsi="Times New Roman"/>
          <w:shd w:fill="auto" w:val="clear"/>
          <w:vertAlign w:val="baseline"/>
          <w:rtl w:val="0"/>
        </w:rPr>
        <w:t xml:space="preserve">Arapiraca – AL, </w:t>
      </w:r>
      <w:r w:rsidDel="00000000" w:rsidR="00000000" w:rsidRPr="00000000">
        <w:rPr>
          <w:rFonts w:ascii="Times New Roman" w:cs="Times New Roman" w:eastAsia="Times New Roman" w:hAnsi="Times New Roman"/>
          <w:rtl w:val="0"/>
        </w:rPr>
        <w:t xml:space="preserve">05</w:t>
      </w:r>
      <w:r w:rsidDel="00000000" w:rsidR="00000000" w:rsidRPr="00000000">
        <w:rPr>
          <w:rFonts w:ascii="Times New Roman" w:cs="Times New Roman" w:eastAsia="Times New Roman" w:hAnsi="Times New Roman"/>
          <w:shd w:fill="auto" w:val="clear"/>
          <w:vertAlign w:val="baseline"/>
          <w:rtl w:val="0"/>
        </w:rPr>
        <w:t xml:space="preserve"> de</w:t>
      </w:r>
      <w:r w:rsidDel="00000000" w:rsidR="00000000" w:rsidRPr="00000000">
        <w:rPr>
          <w:rFonts w:ascii="Times New Roman" w:cs="Times New Roman" w:eastAsia="Times New Roman" w:hAnsi="Times New Roman"/>
          <w:rtl w:val="0"/>
        </w:rPr>
        <w:t xml:space="preserve"> junho</w:t>
      </w:r>
      <w:r w:rsidDel="00000000" w:rsidR="00000000" w:rsidRPr="00000000">
        <w:rPr>
          <w:rFonts w:ascii="Times New Roman" w:cs="Times New Roman" w:eastAsia="Times New Roman" w:hAnsi="Times New Roman"/>
          <w:shd w:fill="auto" w:val="clear"/>
          <w:vertAlign w:val="baseline"/>
          <w:rtl w:val="0"/>
        </w:rPr>
        <w:t xml:space="preserve"> de 2025.</w:t>
      </w:r>
      <w:r w:rsidDel="00000000" w:rsidR="00000000" w:rsidRPr="00000000">
        <w:rPr>
          <w:rtl w:val="0"/>
        </w:rPr>
      </w:r>
    </w:p>
    <w:p w:rsidR="00000000" w:rsidDel="00000000" w:rsidP="00000000" w:rsidRDefault="00000000" w:rsidRPr="00000000" w14:paraId="000001C1">
      <w:pPr>
        <w:spacing w:after="360" w:before="0" w:lineRule="auto"/>
        <w:jc w:val="both"/>
        <w:rPr>
          <w:rFonts w:ascii="Times New Roman" w:cs="Times New Roman" w:eastAsia="Times New Roman" w:hAnsi="Times New Roman"/>
          <w:highlight w:val="yellow"/>
          <w:vertAlign w:val="baseline"/>
        </w:rPr>
      </w:pPr>
      <w:r w:rsidDel="00000000" w:rsidR="00000000" w:rsidRPr="00000000">
        <w:rPr>
          <w:rtl w:val="0"/>
        </w:rPr>
      </w:r>
    </w:p>
    <w:p w:rsidR="00000000" w:rsidDel="00000000" w:rsidP="00000000" w:rsidRDefault="00000000" w:rsidRPr="00000000" w14:paraId="000001C2">
      <w:pPr>
        <w:spacing w:after="0" w:before="0" w:line="240" w:lineRule="auto"/>
        <w:ind w:left="284" w:right="0" w:firstLine="0"/>
        <w:jc w:val="center"/>
        <w:rPr/>
      </w:pPr>
      <w:r w:rsidDel="00000000" w:rsidR="00000000" w:rsidRPr="00000000">
        <w:rPr>
          <w:rFonts w:ascii="Times New Roman" w:cs="Times New Roman" w:eastAsia="Times New Roman" w:hAnsi="Times New Roman"/>
          <w:rtl w:val="0"/>
        </w:rPr>
        <w:t xml:space="preserve">_______________________________________</w:t>
      </w:r>
      <w:r w:rsidDel="00000000" w:rsidR="00000000" w:rsidRPr="00000000">
        <w:rPr>
          <w:rtl w:val="0"/>
        </w:rPr>
      </w:r>
    </w:p>
    <w:p w:rsidR="00000000" w:rsidDel="00000000" w:rsidP="00000000" w:rsidRDefault="00000000" w:rsidRPr="00000000" w14:paraId="000001C3">
      <w:pPr>
        <w:spacing w:after="0" w:before="0" w:line="240" w:lineRule="auto"/>
        <w:ind w:left="284" w:right="0" w:firstLine="0"/>
        <w:jc w:val="center"/>
        <w:rPr/>
      </w:pPr>
      <w:r w:rsidDel="00000000" w:rsidR="00000000" w:rsidRPr="00000000">
        <w:rPr>
          <w:rFonts w:ascii="Times New Roman" w:cs="Times New Roman" w:eastAsia="Times New Roman" w:hAnsi="Times New Roman"/>
          <w:rtl w:val="0"/>
        </w:rPr>
        <w:t xml:space="preserve">Responsável Técnico pela elaboração:</w:t>
      </w:r>
      <w:r w:rsidDel="00000000" w:rsidR="00000000" w:rsidRPr="00000000">
        <w:rPr>
          <w:rtl w:val="0"/>
        </w:rPr>
      </w:r>
    </w:p>
    <w:p w:rsidR="00000000" w:rsidDel="00000000" w:rsidP="00000000" w:rsidRDefault="00000000" w:rsidRPr="00000000" w14:paraId="000001C4">
      <w:pPr>
        <w:spacing w:after="0" w:before="0" w:line="240" w:lineRule="auto"/>
        <w:ind w:left="284" w:right="0" w:firstLine="0"/>
        <w:jc w:val="center"/>
        <w:rPr/>
      </w:pPr>
      <w:r w:rsidDel="00000000" w:rsidR="00000000" w:rsidRPr="00000000">
        <w:rPr>
          <w:rFonts w:ascii="Times New Roman" w:cs="Times New Roman" w:eastAsia="Times New Roman" w:hAnsi="Times New Roman"/>
          <w:b w:val="1"/>
          <w:sz w:val="24"/>
          <w:szCs w:val="24"/>
          <w:rtl w:val="0"/>
        </w:rPr>
        <w:t xml:space="preserve">Evelyn Nayara Bezerra da Silva</w:t>
      </w:r>
      <w:r w:rsidDel="00000000" w:rsidR="00000000" w:rsidRPr="00000000">
        <w:rPr>
          <w:rtl w:val="0"/>
        </w:rPr>
      </w:r>
    </w:p>
    <w:p w:rsidR="00000000" w:rsidDel="00000000" w:rsidP="00000000" w:rsidRDefault="00000000" w:rsidRPr="00000000" w14:paraId="000001C5">
      <w:pPr>
        <w:spacing w:after="0" w:before="0" w:line="240" w:lineRule="auto"/>
        <w:jc w:val="center"/>
        <w:rPr/>
      </w:pPr>
      <w:r w:rsidDel="00000000" w:rsidR="00000000" w:rsidRPr="00000000">
        <w:rPr>
          <w:rFonts w:ascii="Times New Roman" w:cs="Times New Roman" w:eastAsia="Times New Roman" w:hAnsi="Times New Roman"/>
          <w:sz w:val="24"/>
          <w:szCs w:val="24"/>
          <w:rtl w:val="0"/>
        </w:rPr>
        <w:t xml:space="preserve">Engenheira Civil</w:t>
      </w:r>
      <w:r w:rsidDel="00000000" w:rsidR="00000000" w:rsidRPr="00000000">
        <w:rPr>
          <w:rtl w:val="0"/>
        </w:rPr>
      </w:r>
    </w:p>
    <w:p w:rsidR="00000000" w:rsidDel="00000000" w:rsidP="00000000" w:rsidRDefault="00000000" w:rsidRPr="00000000" w14:paraId="000001C6">
      <w:pPr>
        <w:spacing w:after="0" w:before="0" w:line="240" w:lineRule="auto"/>
        <w:jc w:val="center"/>
        <w:rPr/>
      </w:pPr>
      <w:r w:rsidDel="00000000" w:rsidR="00000000" w:rsidRPr="00000000">
        <w:rPr>
          <w:rFonts w:ascii="Times New Roman" w:cs="Times New Roman" w:eastAsia="Times New Roman" w:hAnsi="Times New Roman"/>
          <w:sz w:val="24"/>
          <w:szCs w:val="24"/>
          <w:rtl w:val="0"/>
        </w:rPr>
        <w:t xml:space="preserve">CREA/AL Nº 021917556-0</w:t>
      </w:r>
      <w:r w:rsidDel="00000000" w:rsidR="00000000" w:rsidRPr="00000000">
        <w:rPr>
          <w:rtl w:val="0"/>
        </w:rPr>
      </w:r>
    </w:p>
    <w:p w:rsidR="00000000" w:rsidDel="00000000" w:rsidP="00000000" w:rsidRDefault="00000000" w:rsidRPr="00000000" w14:paraId="000001C7">
      <w:pPr>
        <w:spacing w:after="360" w:before="0" w:lineRule="auto"/>
        <w:ind w:left="284"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8">
      <w:pPr>
        <w:spacing w:after="360" w:before="0" w:lineRule="auto"/>
        <w:ind w:left="284" w:right="0" w:firstLine="0"/>
        <w:jc w:val="both"/>
        <w:rPr>
          <w:rFonts w:ascii="Times New Roman" w:cs="Times New Roman" w:eastAsia="Times New Roman" w:hAnsi="Times New Roman"/>
          <w:sz w:val="24"/>
          <w:szCs w:val="24"/>
          <w:highlight w:val="yellow"/>
          <w:vertAlign w:val="baseline"/>
        </w:rPr>
      </w:pPr>
      <w:bookmarkStart w:colFirst="0" w:colLast="0" w:name="_heading=h.q166vbo7btu0" w:id="1"/>
      <w:bookmarkEnd w:id="1"/>
      <w:r w:rsidDel="00000000" w:rsidR="00000000" w:rsidRPr="00000000">
        <w:rPr>
          <w:rtl w:val="0"/>
        </w:rPr>
      </w:r>
    </w:p>
    <w:p w:rsidR="00000000" w:rsidDel="00000000" w:rsidP="00000000" w:rsidRDefault="00000000" w:rsidRPr="00000000" w14:paraId="000001C9">
      <w:pPr>
        <w:spacing w:after="360" w:before="0" w:lineRule="auto"/>
        <w:ind w:left="284" w:right="0" w:firstLine="0"/>
        <w:jc w:val="both"/>
        <w:rPr>
          <w:rFonts w:ascii="Times New Roman" w:cs="Times New Roman" w:eastAsia="Times New Roman" w:hAnsi="Times New Roman"/>
          <w:sz w:val="24"/>
          <w:szCs w:val="24"/>
          <w:highlight w:val="yellow"/>
          <w:vertAlign w:val="baseline"/>
        </w:rPr>
      </w:pPr>
      <w:r w:rsidDel="00000000" w:rsidR="00000000" w:rsidRPr="00000000">
        <w:rPr>
          <w:rtl w:val="0"/>
        </w:rPr>
      </w:r>
    </w:p>
    <w:p w:rsidR="00000000" w:rsidDel="00000000" w:rsidP="00000000" w:rsidRDefault="00000000" w:rsidRPr="00000000" w14:paraId="000001CA">
      <w:pPr>
        <w:spacing w:after="0" w:before="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CB">
      <w:pPr>
        <w:spacing w:after="0" w:before="0" w:line="240" w:lineRule="auto"/>
        <w:jc w:val="center"/>
        <w:rPr>
          <w:vertAlign w:val="baseline"/>
        </w:rPr>
      </w:pP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tl w:val="0"/>
        </w:rPr>
      </w:r>
    </w:p>
    <w:sectPr>
      <w:type w:val="continuous"/>
      <w:pgSz w:h="16838" w:w="11906" w:orient="portrait"/>
      <w:pgMar w:bottom="851" w:top="1701" w:left="1701" w:right="851" w:header="709" w:footer="737"/>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Verdana"/>
  <w:font w:name="Arial"/>
  <w:font w:name="Gungsuh"/>
  <w:font w:name="Cambria Math">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3">
    <w:pPr>
      <w:rP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4">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0" w:before="0" w:line="240" w:lineRule="auto"/>
      <w:ind w:left="0" w:right="0" w:firstLine="850"/>
      <w:jc w:val="right"/>
      <w:rPr>
        <w:rFonts w:ascii="Arial" w:cs="Arial" w:eastAsia="Arial" w:hAnsi="Arial"/>
        <w:b w:val="1"/>
        <w:i w:val="0"/>
        <w:smallCaps w:val="0"/>
        <w:strike w:val="0"/>
        <w:color w:val="000000"/>
        <w:sz w:val="15"/>
        <w:szCs w:val="15"/>
        <w:u w:val="none"/>
        <w:shd w:fill="auto" w:val="clear"/>
        <w:vertAlign w:val="baseline"/>
      </w:rPr>
    </w:pPr>
    <w:r w:rsidDel="00000000" w:rsidR="00000000" w:rsidRPr="00000000">
      <w:rPr>
        <w:rFonts w:ascii="Calibri" w:cs="Calibri" w:eastAsia="Calibri" w:hAnsi="Calibri"/>
        <w:b w:val="0"/>
        <w:i w:val="0"/>
        <w:smallCaps w:val="0"/>
        <w:strike w:val="0"/>
        <w:color w:val="00000a"/>
        <w:sz w:val="22"/>
        <w:szCs w:val="22"/>
        <w:u w:val="none"/>
        <w:shd w:fill="auto" w:val="clear"/>
        <w:vertAlign w:val="baseline"/>
        <w:rtl w:val="0"/>
      </w:rPr>
      <w:t xml:space="preserve">Página </w:t>
    </w:r>
    <w:r w:rsidDel="00000000" w:rsidR="00000000" w:rsidRPr="00000000">
      <w:rPr>
        <w:rFonts w:ascii="Calibri" w:cs="Calibri" w:eastAsia="Calibri" w:hAnsi="Calibri"/>
        <w:b w:val="1"/>
        <w:i w:val="0"/>
        <w:smallCaps w:val="0"/>
        <w:strike w:val="0"/>
        <w:color w:val="00000a"/>
        <w:sz w:val="24"/>
        <w:szCs w:val="24"/>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0"/>
        <w:smallCaps w:val="0"/>
        <w:strike w:val="0"/>
        <w:color w:val="00000a"/>
        <w:sz w:val="22"/>
        <w:szCs w:val="22"/>
        <w:u w:val="none"/>
        <w:shd w:fill="auto" w:val="clear"/>
        <w:vertAlign w:val="baseline"/>
        <w:rtl w:val="0"/>
      </w:rPr>
      <w:t xml:space="preserve"> de </w:t>
    </w:r>
    <w:r w:rsidDel="00000000" w:rsidR="00000000" w:rsidRPr="00000000">
      <w:rPr>
        <w:rFonts w:ascii="Calibri" w:cs="Calibri" w:eastAsia="Calibri" w:hAnsi="Calibri"/>
        <w:b w:val="1"/>
        <w:i w:val="0"/>
        <w:smallCaps w:val="0"/>
        <w:strike w:val="0"/>
        <w:color w:val="00000a"/>
        <w:sz w:val="24"/>
        <w:szCs w:val="24"/>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D5">
    <w:pPr>
      <w:tabs>
        <w:tab w:val="center" w:leader="none" w:pos="4252"/>
        <w:tab w:val="right" w:leader="none" w:pos="8504"/>
      </w:tabs>
      <w:spacing w:after="0" w:before="0" w:line="240" w:lineRule="auto"/>
      <w:jc w:val="center"/>
      <w:rPr>
        <w:vertAlign w:val="baseline"/>
      </w:rPr>
    </w:pPr>
    <w:r w:rsidDel="00000000" w:rsidR="00000000" w:rsidRPr="00000000">
      <w:rPr>
        <w:rFonts w:ascii="Arial" w:cs="Arial" w:eastAsia="Arial" w:hAnsi="Arial"/>
        <w:b w:val="1"/>
        <w:color w:val="000000"/>
        <w:sz w:val="15"/>
        <w:szCs w:val="15"/>
        <w:vertAlign w:val="baseline"/>
        <w:rtl w:val="0"/>
      </w:rPr>
      <w:t xml:space="preserve">CENTRO ADMINISTRATIVO ANTÔNIO ROCHA</w:t>
    </w:r>
    <w:r w:rsidDel="00000000" w:rsidR="00000000" w:rsidRPr="00000000">
      <w:rPr>
        <w:rtl w:val="0"/>
      </w:rPr>
    </w:r>
  </w:p>
  <w:p w:rsidR="00000000" w:rsidDel="00000000" w:rsidP="00000000" w:rsidRDefault="00000000" w:rsidRPr="00000000" w14:paraId="000001D6">
    <w:pPr>
      <w:tabs>
        <w:tab w:val="center" w:leader="none" w:pos="4252"/>
        <w:tab w:val="right" w:leader="none" w:pos="8504"/>
      </w:tabs>
      <w:spacing w:after="0" w:before="0" w:line="240" w:lineRule="auto"/>
      <w:jc w:val="center"/>
      <w:rPr>
        <w:vertAlign w:val="baseline"/>
      </w:rPr>
    </w:pPr>
    <w:r w:rsidDel="00000000" w:rsidR="00000000" w:rsidRPr="00000000">
      <w:rPr>
        <w:rFonts w:ascii="Arial" w:cs="Arial" w:eastAsia="Arial" w:hAnsi="Arial"/>
        <w:color w:val="000000"/>
        <w:sz w:val="15"/>
        <w:szCs w:val="15"/>
        <w:vertAlign w:val="baseline"/>
        <w:rtl w:val="0"/>
      </w:rPr>
      <w:t xml:space="preserve">Rua Samaritana, nº 1.185 – Bairro Santa Edwiges – CEP 57.311-180</w:t>
    </w:r>
    <w:r w:rsidDel="00000000" w:rsidR="00000000" w:rsidRPr="00000000">
      <w:rPr>
        <w:rtl w:val="0"/>
      </w:rPr>
    </w:r>
  </w:p>
  <w:p w:rsidR="00000000" w:rsidDel="00000000" w:rsidP="00000000" w:rsidRDefault="00000000" w:rsidRPr="00000000" w14:paraId="000001D7">
    <w:pPr>
      <w:tabs>
        <w:tab w:val="center" w:leader="none" w:pos="4252"/>
        <w:tab w:val="right" w:leader="none" w:pos="8504"/>
      </w:tabs>
      <w:spacing w:after="0" w:before="0" w:line="240" w:lineRule="auto"/>
      <w:jc w:val="center"/>
      <w:rPr>
        <w:vertAlign w:val="baseline"/>
      </w:rPr>
    </w:pPr>
    <w:r w:rsidDel="00000000" w:rsidR="00000000" w:rsidRPr="00000000">
      <w:rPr>
        <w:rFonts w:ascii="Arial" w:cs="Arial" w:eastAsia="Arial" w:hAnsi="Arial"/>
        <w:color w:val="000000"/>
        <w:sz w:val="15"/>
        <w:szCs w:val="15"/>
        <w:vertAlign w:val="baseline"/>
        <w:rtl w:val="0"/>
      </w:rPr>
      <w:t xml:space="preserve">CNPJ nº 12.198.693/0001-58</w:t>
    </w:r>
    <w:r w:rsidDel="00000000" w:rsidR="00000000" w:rsidRPr="00000000">
      <w:rPr>
        <w:rtl w:val="0"/>
      </w:rPr>
    </w:r>
  </w:p>
  <w:p w:rsidR="00000000" w:rsidDel="00000000" w:rsidP="00000000" w:rsidRDefault="00000000" w:rsidRPr="00000000" w14:paraId="000001D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0" w:before="0" w:line="240" w:lineRule="auto"/>
      <w:ind w:left="0" w:right="0" w:firstLine="850"/>
      <w:jc w:val="center"/>
      <w:rPr>
        <w:rFonts w:ascii="Calibri" w:cs="Calibri" w:eastAsia="Calibri" w:hAnsi="Calibri"/>
        <w:b w:val="0"/>
        <w:i w:val="0"/>
        <w:smallCaps w:val="0"/>
        <w:strike w:val="0"/>
        <w:color w:val="00000a"/>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C">
    <w:pPr>
      <w:rP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left" w:leader="none" w:pos="4940"/>
        <w:tab w:val="right" w:leader="none" w:pos="8504"/>
      </w:tabs>
      <w:spacing w:after="0" w:before="0" w:line="240" w:lineRule="auto"/>
      <w:ind w:left="0" w:right="0" w:firstLine="850"/>
      <w:jc w:val="both"/>
      <w:rPr>
        <w:rFonts w:ascii="Calibri" w:cs="Calibri" w:eastAsia="Calibri" w:hAnsi="Calibri"/>
        <w:b w:val="0"/>
        <w:i w:val="0"/>
        <w:smallCaps w:val="0"/>
        <w:strike w:val="0"/>
        <w:color w:val="00000a"/>
        <w:sz w:val="22"/>
        <w:szCs w:val="22"/>
        <w:u w:val="none"/>
        <w:shd w:fill="auto" w:val="clear"/>
        <w:vertAlign w:val="baseline"/>
      </w:rPr>
    </w:pPr>
    <w:r w:rsidDel="00000000" w:rsidR="00000000" w:rsidRPr="00000000">
      <w:rPr>
        <w:rFonts w:ascii="Arial" w:cs="Arial" w:eastAsia="Arial" w:hAnsi="Arial"/>
        <w:b w:val="0"/>
        <w:i w:val="0"/>
        <w:smallCaps w:val="0"/>
        <w:strike w:val="0"/>
        <w:color w:val="00000a"/>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a"/>
        <w:sz w:val="22"/>
        <w:szCs w:val="22"/>
        <w:u w:val="none"/>
        <w:shd w:fill="auto" w:val="clear"/>
        <w:vertAlign w:val="baseline"/>
        <w:rtl w:val="0"/>
      </w:rPr>
      <w:tab/>
      <w:tab/>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2070100</wp:posOffset>
              </wp:positionH>
              <wp:positionV relativeFrom="paragraph">
                <wp:posOffset>38100</wp:posOffset>
              </wp:positionV>
              <wp:extent cx="3972560" cy="496570"/>
              <wp:effectExtent b="0" l="0" r="0" t="0"/>
              <wp:wrapNone/>
              <wp:docPr id="1035" name=""/>
              <a:graphic>
                <a:graphicData uri="http://schemas.microsoft.com/office/word/2010/wordprocessingShape">
                  <wps:wsp>
                    <wps:cNvSpPr/>
                    <wps:cNvPr id="3" name="Shape 3"/>
                    <wps:spPr>
                      <a:xfrm>
                        <a:off x="3369245" y="3541240"/>
                        <a:ext cx="3953510" cy="47752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2070100</wp:posOffset>
              </wp:positionH>
              <wp:positionV relativeFrom="paragraph">
                <wp:posOffset>38100</wp:posOffset>
              </wp:positionV>
              <wp:extent cx="3972560" cy="496570"/>
              <wp:effectExtent b="0" l="0" r="0" t="0"/>
              <wp:wrapNone/>
              <wp:docPr id="1035"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3972560" cy="496570"/>
                      </a:xfrm>
                      <a:prstGeom prst="rect"/>
                      <a:ln/>
                    </pic:spPr>
                  </pic:pic>
                </a:graphicData>
              </a:graphic>
            </wp:anchor>
          </w:drawing>
        </mc:Fallback>
      </mc:AlternateContent>
    </w:r>
    <w:r w:rsidDel="00000000" w:rsidR="00000000" w:rsidRPr="00000000">
      <mc:AlternateContent>
        <mc:Choice Requires="wpg">
          <w:drawing>
            <wp:anchor allowOverlap="1" behindDoc="0" distB="72390" distT="72390" distL="0" distR="0" hidden="0" layoutInCell="1" locked="0" relativeHeight="0" simplePos="0">
              <wp:simplePos x="0" y="0"/>
              <wp:positionH relativeFrom="column">
                <wp:posOffset>2070100</wp:posOffset>
              </wp:positionH>
              <wp:positionV relativeFrom="paragraph">
                <wp:posOffset>72390</wp:posOffset>
              </wp:positionV>
              <wp:extent cx="3968750" cy="492760"/>
              <wp:effectExtent b="0" l="0" r="0" t="0"/>
              <wp:wrapNone/>
              <wp:docPr id="1034" name=""/>
              <a:graphic>
                <a:graphicData uri="http://schemas.microsoft.com/office/word/2010/wordprocessingShape">
                  <wps:wsp>
                    <wps:cNvSpPr/>
                    <wps:cNvPr id="2" name="Shape 2"/>
                    <wps:spPr>
                      <a:xfrm>
                        <a:off x="3371150" y="3543145"/>
                        <a:ext cx="3949700" cy="473710"/>
                      </a:xfrm>
                      <a:prstGeom prst="rect">
                        <a:avLst/>
                      </a:prstGeom>
                      <a:solidFill>
                        <a:srgbClr val="FFFFFF">
                          <a:alpha val="0"/>
                        </a:srgbClr>
                      </a:solidFill>
                      <a:ln>
                        <a:noFill/>
                      </a:ln>
                    </wps:spPr>
                    <wps:txbx>
                      <w:txbxContent>
                        <w:p w:rsidR="00000000" w:rsidDel="00000000" w:rsidP="00000000" w:rsidRDefault="00000000" w:rsidRPr="00000000">
                          <w:pPr>
                            <w:spacing w:after="160" w:before="0" w:line="251.00000381469727"/>
                            <w:ind w:left="0" w:right="0" w:firstLine="850"/>
                            <w:jc w:val="right"/>
                            <w:textDirection w:val="btLr"/>
                          </w:pPr>
                          <w:r w:rsidDel="00000000" w:rsidR="00000000" w:rsidRPr="00000000">
                            <w:rPr>
                              <w:rFonts w:ascii="Arial" w:cs="Arial" w:eastAsia="Arial" w:hAnsi="Arial"/>
                              <w:b w:val="1"/>
                              <w:i w:val="0"/>
                              <w:smallCaps w:val="0"/>
                              <w:strike w:val="0"/>
                              <w:color w:val="000000"/>
                              <w:sz w:val="24"/>
                              <w:vertAlign w:val="baseline"/>
                            </w:rPr>
                            <w:t xml:space="preserve">SECRETARIA MUNICIPAL DE INFRAESTRUTURA</w:t>
                          </w:r>
                        </w:p>
                        <w:p w:rsidR="00000000" w:rsidDel="00000000" w:rsidP="00000000" w:rsidRDefault="00000000" w:rsidRPr="00000000">
                          <w:pPr>
                            <w:spacing w:after="0" w:before="0" w:line="240"/>
                            <w:ind w:left="0" w:right="0" w:firstLine="850"/>
                            <w:jc w:val="center"/>
                            <w:textDirection w:val="btLr"/>
                          </w:pPr>
                          <w:r w:rsidDel="00000000" w:rsidR="00000000" w:rsidRPr="00000000">
                            <w:rPr>
                              <w:rFonts w:ascii="Arial" w:cs="Arial" w:eastAsia="Arial" w:hAnsi="Arial"/>
                              <w:b w:val="1"/>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72390" distT="72390" distL="0" distR="0" hidden="0" layoutInCell="1" locked="0" relativeHeight="0" simplePos="0">
              <wp:simplePos x="0" y="0"/>
              <wp:positionH relativeFrom="column">
                <wp:posOffset>2070100</wp:posOffset>
              </wp:positionH>
              <wp:positionV relativeFrom="paragraph">
                <wp:posOffset>72390</wp:posOffset>
              </wp:positionV>
              <wp:extent cx="3968750" cy="492760"/>
              <wp:effectExtent b="0" l="0" r="0" t="0"/>
              <wp:wrapNone/>
              <wp:docPr id="1034"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3968750" cy="492760"/>
                      </a:xfrm>
                      <a:prstGeom prst="rect"/>
                      <a:ln/>
                    </pic:spPr>
                  </pic:pic>
                </a:graphicData>
              </a:graphic>
            </wp:anchor>
          </w:drawing>
        </mc:Fallback>
      </mc:AlternateContent>
    </w:r>
  </w:p>
  <w:p w:rsidR="00000000" w:rsidDel="00000000" w:rsidP="00000000" w:rsidRDefault="00000000" w:rsidRPr="00000000" w14:paraId="000001C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left" w:leader="none" w:pos="4940"/>
        <w:tab w:val="right" w:leader="none" w:pos="8504"/>
      </w:tabs>
      <w:spacing w:after="0" w:before="0" w:line="240" w:lineRule="auto"/>
      <w:ind w:left="0" w:right="0" w:firstLine="850"/>
      <w:jc w:val="both"/>
      <w:rPr/>
    </w:pPr>
    <w:r w:rsidDel="00000000" w:rsidR="00000000" w:rsidRPr="00000000">
      <w:rPr>
        <w:rtl w:val="0"/>
      </w:rPr>
    </w:r>
  </w:p>
  <w:p w:rsidR="00000000" w:rsidDel="00000000" w:rsidP="00000000" w:rsidRDefault="00000000" w:rsidRPr="00000000" w14:paraId="000001CF">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left" w:leader="none" w:pos="4940"/>
        <w:tab w:val="right" w:leader="none" w:pos="8504"/>
      </w:tabs>
      <w:spacing w:after="0" w:line="240" w:lineRule="auto"/>
      <w:ind w:firstLine="0"/>
      <w:rPr/>
    </w:pPr>
    <w:r w:rsidDel="00000000" w:rsidR="00000000" w:rsidRPr="00000000">
      <w:rPr>
        <w:rtl w:val="0"/>
      </w:rPr>
    </w:r>
  </w:p>
  <w:p w:rsidR="00000000" w:rsidDel="00000000" w:rsidP="00000000" w:rsidRDefault="00000000" w:rsidRPr="00000000" w14:paraId="000001D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left" w:leader="none" w:pos="4940"/>
        <w:tab w:val="right" w:leader="none" w:pos="8504"/>
      </w:tabs>
      <w:spacing w:after="0" w:before="0" w:line="240" w:lineRule="auto"/>
      <w:ind w:left="0" w:right="0" w:firstLine="850"/>
      <w:jc w:val="both"/>
      <w:rPr/>
    </w:pPr>
    <w:r w:rsidDel="00000000" w:rsidR="00000000" w:rsidRPr="00000000">
      <w:rPr>
        <w:rtl w:val="0"/>
      </w:rPr>
    </w:r>
  </w:p>
  <w:p w:rsidR="00000000" w:rsidDel="00000000" w:rsidP="00000000" w:rsidRDefault="00000000" w:rsidRPr="00000000" w14:paraId="000001D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left" w:leader="none" w:pos="4940"/>
        <w:tab w:val="right" w:leader="none" w:pos="8504"/>
      </w:tabs>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1D2">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left" w:leader="none" w:pos="4940"/>
        <w:tab w:val="right" w:leader="none" w:pos="8504"/>
      </w:tabs>
      <w:spacing w:after="0" w:before="0" w:line="240" w:lineRule="auto"/>
      <w:ind w:left="0" w:right="0" w:firstLine="0"/>
      <w:jc w:val="both"/>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color w:val="00000a"/>
        <w:sz w:val="22"/>
        <w:szCs w:val="22"/>
        <w:lang w:val="pt-BR"/>
      </w:rPr>
    </w:rPrDefault>
    <w:pPrDefault>
      <w:pPr>
        <w:spacing w:after="160" w:line="252.00000000000003" w:lineRule="auto"/>
        <w:ind w:firstLine="850"/>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1" w:default="1">
    <w:name w:val="Normal"/>
    <w:uiPriority w:val="0"/>
    <w:pPr>
      <w:widowControl w:val="1"/>
      <w:suppressAutoHyphens w:val="0"/>
      <w:bidi w:val="0"/>
      <w:spacing w:after="160" w:before="0" w:line="252" w:lineRule="auto"/>
      <w:ind w:left="0" w:right="0" w:leftChars="-1" w:rightChars="0" w:hangingChars="1" w:firstLine="850"/>
      <w:jc w:val="both"/>
      <w:textAlignment w:val="top"/>
      <w:outlineLvl w:val="0"/>
    </w:pPr>
    <w:rPr>
      <w:rFonts w:ascii="Calibri" w:cs="Calibri" w:eastAsia="Calibri" w:hAnsi="Calibri"/>
      <w:color w:val="00000a"/>
      <w:w w:val="100"/>
      <w:position w:val="-1"/>
      <w:sz w:val="22"/>
      <w:szCs w:val="22"/>
      <w:vertAlign w:val="baseline"/>
      <w:cs w:val="0"/>
      <w:lang w:bidi="ar-SA" w:eastAsia="zh-CN" w:val="pt-BR"/>
    </w:rPr>
  </w:style>
  <w:style w:type="paragraph" w:styleId="2">
    <w:name w:val="heading 1"/>
    <w:basedOn w:val="1"/>
    <w:next w:val="1"/>
    <w:uiPriority w:val="0"/>
    <w:pPr>
      <w:keepNext w:val="1"/>
      <w:keepLines w:val="1"/>
      <w:pageBreakBefore w:val="0"/>
      <w:spacing w:after="120" w:before="480"/>
    </w:pPr>
    <w:rPr>
      <w:b w:val="1"/>
      <w:sz w:val="48"/>
      <w:szCs w:val="48"/>
    </w:rPr>
  </w:style>
  <w:style w:type="paragraph" w:styleId="3">
    <w:name w:val="heading 2"/>
    <w:basedOn w:val="1"/>
    <w:next w:val="1"/>
    <w:uiPriority w:val="0"/>
    <w:pPr>
      <w:keepNext w:val="1"/>
      <w:keepLines w:val="1"/>
      <w:pageBreakBefore w:val="0"/>
      <w:spacing w:after="80" w:before="360"/>
    </w:pPr>
    <w:rPr>
      <w:b w:val="1"/>
      <w:sz w:val="36"/>
      <w:szCs w:val="36"/>
    </w:rPr>
  </w:style>
  <w:style w:type="paragraph" w:styleId="4">
    <w:name w:val="heading 3"/>
    <w:basedOn w:val="1"/>
    <w:next w:val="1"/>
    <w:uiPriority w:val="0"/>
    <w:pPr>
      <w:keepNext w:val="1"/>
      <w:keepLines w:val="1"/>
      <w:pageBreakBefore w:val="0"/>
      <w:spacing w:after="80" w:before="280"/>
    </w:pPr>
    <w:rPr>
      <w:b w:val="1"/>
      <w:sz w:val="28"/>
      <w:szCs w:val="28"/>
    </w:rPr>
  </w:style>
  <w:style w:type="paragraph" w:styleId="5">
    <w:name w:val="heading 4"/>
    <w:basedOn w:val="1"/>
    <w:next w:val="1"/>
    <w:uiPriority w:val="0"/>
    <w:pPr>
      <w:keepNext w:val="1"/>
      <w:keepLines w:val="1"/>
      <w:pageBreakBefore w:val="0"/>
      <w:spacing w:after="40" w:before="240"/>
    </w:pPr>
    <w:rPr>
      <w:b w:val="1"/>
      <w:sz w:val="24"/>
      <w:szCs w:val="24"/>
    </w:rPr>
  </w:style>
  <w:style w:type="paragraph" w:styleId="6">
    <w:name w:val="heading 5"/>
    <w:basedOn w:val="1"/>
    <w:next w:val="1"/>
    <w:uiPriority w:val="0"/>
    <w:pPr>
      <w:keepNext w:val="1"/>
      <w:keepLines w:val="1"/>
      <w:pageBreakBefore w:val="0"/>
      <w:spacing w:after="40" w:before="220"/>
    </w:pPr>
    <w:rPr>
      <w:b w:val="1"/>
      <w:sz w:val="22"/>
      <w:szCs w:val="22"/>
    </w:rPr>
  </w:style>
  <w:style w:type="paragraph" w:styleId="7">
    <w:name w:val="heading 6"/>
    <w:basedOn w:val="1"/>
    <w:next w:val="1"/>
    <w:uiPriority w:val="0"/>
    <w:pPr>
      <w:keepNext w:val="1"/>
      <w:keepLines w:val="1"/>
      <w:pageBreakBefore w:val="0"/>
      <w:spacing w:after="40" w:before="200"/>
    </w:pPr>
    <w:rPr>
      <w:b w:val="1"/>
      <w:sz w:val="20"/>
      <w:szCs w:val="20"/>
    </w:rPr>
  </w:style>
  <w:style w:type="character" w:styleId="8" w:default="1">
    <w:name w:val="Default Paragraph Font"/>
    <w:uiPriority w:val="0"/>
    <w:rPr>
      <w:w w:val="100"/>
      <w:position w:val="-1"/>
      <w:vertAlign w:val="baseline"/>
      <w:cs w:val="0"/>
    </w:rPr>
  </w:style>
  <w:style w:type="table" w:styleId="9" w:default="1">
    <w:name w:val="Normal Table"/>
    <w:uiPriority w:val="0"/>
    <w:semiHidden w:val="1"/>
    <w:qFormat w:val="1"/>
    <w:tblPr>
      <w:tblCellMar>
        <w:top w:w="0.0" w:type="dxa"/>
        <w:left w:w="108.0" w:type="dxa"/>
        <w:bottom w:w="0.0" w:type="dxa"/>
        <w:right w:w="108.0" w:type="dxa"/>
      </w:tblCellMar>
    </w:tblPr>
  </w:style>
  <w:style w:type="character" w:styleId="10">
    <w:name w:val="Strong"/>
    <w:uiPriority w:val="0"/>
    <w:rPr>
      <w:b w:val="1"/>
      <w:bCs w:val="1"/>
      <w:w w:val="100"/>
      <w:position w:val="-1"/>
      <w:vertAlign w:val="baseline"/>
      <w:cs w:val="0"/>
    </w:rPr>
  </w:style>
  <w:style w:type="character" w:styleId="11">
    <w:name w:val="Hyperlink"/>
    <w:uiPriority w:val="0"/>
    <w:rPr>
      <w:color w:val="0000ff"/>
      <w:w w:val="100"/>
      <w:position w:val="-1"/>
      <w:u w:val="single"/>
      <w:vertAlign w:val="baseline"/>
      <w:cs w:val="0"/>
    </w:rPr>
  </w:style>
  <w:style w:type="paragraph" w:styleId="12">
    <w:name w:val="Title"/>
    <w:basedOn w:val="1"/>
    <w:next w:val="1"/>
    <w:uiPriority w:val="0"/>
    <w:pPr>
      <w:keepNext w:val="1"/>
      <w:keepLines w:val="1"/>
      <w:pageBreakBefore w:val="0"/>
      <w:spacing w:after="120" w:before="480"/>
    </w:pPr>
    <w:rPr>
      <w:b w:val="1"/>
      <w:sz w:val="72"/>
      <w:szCs w:val="72"/>
    </w:rPr>
  </w:style>
  <w:style w:type="paragraph" w:styleId="13">
    <w:name w:val="caption"/>
    <w:basedOn w:val="1"/>
    <w:uiPriority w:val="0"/>
    <w:pPr>
      <w:widowControl w:val="1"/>
      <w:suppressLineNumbers w:val="1"/>
      <w:suppressAutoHyphens w:val="0"/>
      <w:bidi w:val="0"/>
      <w:spacing w:after="120" w:before="120" w:line="252" w:lineRule="auto"/>
      <w:ind w:left="0" w:right="0" w:leftChars="-1" w:rightChars="0" w:hangingChars="1" w:firstLine="850"/>
      <w:jc w:val="both"/>
      <w:textAlignment w:val="top"/>
      <w:outlineLvl w:val="0"/>
    </w:pPr>
    <w:rPr>
      <w:rFonts w:ascii="Calibri" w:cs="Arial" w:eastAsia="Calibri" w:hAnsi="Calibri"/>
      <w:i w:val="1"/>
      <w:iCs w:val="1"/>
      <w:color w:val="00000a"/>
      <w:w w:val="100"/>
      <w:position w:val="-1"/>
      <w:sz w:val="24"/>
      <w:szCs w:val="24"/>
      <w:vertAlign w:val="baseline"/>
      <w:cs w:val="0"/>
      <w:lang w:bidi="ar-SA" w:eastAsia="zh-CN" w:val="pt-BR"/>
    </w:rPr>
  </w:style>
  <w:style w:type="paragraph" w:styleId="14">
    <w:name w:val="Balloon Text"/>
    <w:basedOn w:val="1"/>
    <w:uiPriority w:val="0"/>
    <w:pPr>
      <w:widowControl w:val="1"/>
      <w:suppressAutoHyphens w:val="0"/>
      <w:bidi w:val="0"/>
      <w:spacing w:after="0" w:before="0" w:line="240" w:lineRule="auto"/>
      <w:ind w:left="0" w:right="0" w:leftChars="-1" w:rightChars="0" w:hangingChars="1" w:firstLine="850"/>
      <w:jc w:val="both"/>
      <w:textAlignment w:val="top"/>
      <w:outlineLvl w:val="0"/>
    </w:pPr>
    <w:rPr>
      <w:rFonts w:ascii="Segoe UI" w:cs="Segoe UI" w:eastAsia="Calibri" w:hAnsi="Segoe UI"/>
      <w:color w:val="00000a"/>
      <w:w w:val="100"/>
      <w:position w:val="-1"/>
      <w:sz w:val="18"/>
      <w:szCs w:val="18"/>
      <w:vertAlign w:val="baseline"/>
      <w:cs w:val="0"/>
      <w:lang w:bidi="ar-SA" w:eastAsia="zh-CN" w:val="pt-BR"/>
    </w:rPr>
  </w:style>
  <w:style w:type="paragraph" w:styleId="15">
    <w:name w:val="Subtitle"/>
    <w:basedOn w:val="1"/>
    <w:next w:val="1"/>
    <w:uiPriority w:val="0"/>
    <w:pPr>
      <w:keepNext w:val="1"/>
      <w:keepLines w:val="1"/>
      <w:pageBreakBefore w:val="0"/>
      <w:spacing w:after="80" w:before="360"/>
    </w:pPr>
    <w:rPr>
      <w:rFonts w:ascii="Georgia" w:cs="Georgia" w:eastAsia="Georgia" w:hAnsi="Georgia"/>
      <w:i w:val="1"/>
      <w:color w:val="666666"/>
      <w:sz w:val="48"/>
      <w:szCs w:val="48"/>
    </w:rPr>
  </w:style>
  <w:style w:type="table" w:styleId="16" w:customStyle="1">
    <w:name w:val="Table Normal"/>
    <w:uiPriority w:val="0"/>
  </w:style>
  <w:style w:type="paragraph" w:styleId="17" w:customStyle="1">
    <w:name w:val="Título 11"/>
    <w:basedOn w:val="1"/>
    <w:next w:val="18"/>
    <w:uiPriority w:val="0"/>
    <w:pPr>
      <w:widowControl w:val="1"/>
      <w:numPr>
        <w:ilvl w:val="0"/>
        <w:numId w:val="1"/>
      </w:numPr>
      <w:tabs>
        <w:tab w:val="left" w:pos="0"/>
      </w:tabs>
      <w:suppressAutoHyphens w:val="0"/>
      <w:bidi w:val="0"/>
      <w:spacing w:after="160" w:before="0" w:line="252" w:lineRule="auto"/>
      <w:ind w:left="124" w:right="0" w:leftChars="-1" w:rightChars="0" w:hangingChars="1" w:firstLine="0"/>
      <w:jc w:val="both"/>
      <w:textAlignment w:val="top"/>
      <w:outlineLvl w:val="0"/>
    </w:pPr>
    <w:rPr>
      <w:rFonts w:ascii="Calibri" w:eastAsia="Calibri" w:hAnsi="Calibri"/>
      <w:b w:val="1"/>
      <w:bCs w:val="1"/>
      <w:color w:val="00000a"/>
      <w:w w:val="100"/>
      <w:position w:val="-1"/>
      <w:sz w:val="22"/>
      <w:szCs w:val="22"/>
      <w:vertAlign w:val="baseline"/>
      <w:cs w:val="0"/>
      <w:lang w:bidi="ar-SA" w:eastAsia="zh-CN" w:val="pt-BR"/>
    </w:rPr>
  </w:style>
  <w:style w:type="paragraph" w:styleId="18" w:customStyle="1">
    <w:name w:val="Corpo de texto11"/>
    <w:basedOn w:val="1"/>
    <w:uiPriority w:val="0"/>
    <w:pPr>
      <w:widowControl w:val="1"/>
      <w:suppressAutoHyphens w:val="0"/>
      <w:bidi w:val="0"/>
      <w:spacing w:after="140" w:before="0" w:line="276" w:lineRule="auto"/>
      <w:ind w:left="0" w:right="0" w:leftChars="-1" w:rightChars="0" w:hangingChars="1" w:firstLine="850"/>
      <w:jc w:val="both"/>
      <w:textAlignment w:val="top"/>
      <w:outlineLvl w:val="0"/>
    </w:pPr>
    <w:rPr>
      <w:rFonts w:ascii="Calibri" w:eastAsia="Calibri" w:hAnsi="Calibri"/>
      <w:color w:val="00000a"/>
      <w:w w:val="100"/>
      <w:position w:val="-1"/>
      <w:sz w:val="22"/>
      <w:szCs w:val="22"/>
      <w:vertAlign w:val="baseline"/>
      <w:cs w:val="0"/>
      <w:lang w:bidi="ar-SA" w:eastAsia="zh-CN" w:val="pt-BR"/>
    </w:rPr>
  </w:style>
  <w:style w:type="paragraph" w:styleId="19" w:customStyle="1">
    <w:name w:val="Título 21"/>
    <w:basedOn w:val="1"/>
    <w:next w:val="18"/>
    <w:uiPriority w:val="0"/>
    <w:pPr>
      <w:widowControl w:val="1"/>
      <w:suppressAutoHyphens w:val="0"/>
      <w:bidi w:val="0"/>
      <w:spacing w:after="160" w:before="0" w:line="252" w:lineRule="auto"/>
      <w:ind w:left="227" w:right="0" w:leftChars="-1" w:rightChars="0" w:hangingChars="1" w:firstLine="0"/>
      <w:jc w:val="both"/>
      <w:textAlignment w:val="top"/>
      <w:outlineLvl w:val="1"/>
    </w:pPr>
    <w:rPr>
      <w:rFonts w:ascii="DejaVu Sans Condensed" w:cs="DejaVu Sans Condensed" w:eastAsia="DejaVu Sans Condensed" w:hAnsi="DejaVu Sans Condensed"/>
      <w:b w:val="1"/>
      <w:bCs w:val="1"/>
      <w:color w:val="00000a"/>
      <w:w w:val="100"/>
      <w:position w:val="-1"/>
      <w:sz w:val="20"/>
      <w:szCs w:val="20"/>
      <w:vertAlign w:val="baseline"/>
      <w:cs w:val="0"/>
      <w:lang w:bidi="ar-SA" w:eastAsia="zh-CN" w:val="pt-PT"/>
    </w:rPr>
  </w:style>
  <w:style w:type="paragraph" w:styleId="20" w:customStyle="1">
    <w:name w:val="Título 31"/>
    <w:basedOn w:val="1"/>
    <w:next w:val="1"/>
    <w:uiPriority w:val="0"/>
    <w:pPr>
      <w:keepNext w:val="1"/>
      <w:widowControl w:val="1"/>
      <w:suppressAutoHyphens w:val="0"/>
      <w:bidi w:val="0"/>
      <w:spacing w:after="160" w:before="0" w:line="252" w:lineRule="auto"/>
      <w:ind w:left="0" w:right="0" w:leftChars="-1" w:rightChars="0" w:hangingChars="1" w:firstLine="850"/>
      <w:jc w:val="both"/>
      <w:textAlignment w:val="top"/>
      <w:outlineLvl w:val="2"/>
    </w:pPr>
    <w:rPr>
      <w:rFonts w:ascii="Futura-BoldOblique" w:cs="Futura-BoldOblique" w:eastAsia="Calibri" w:hAnsi="Futura-BoldOblique"/>
      <w:color w:val="00000a"/>
      <w:w w:val="100"/>
      <w:position w:val="-1"/>
      <w:sz w:val="36"/>
      <w:szCs w:val="20"/>
      <w:vertAlign w:val="baseline"/>
      <w:cs w:val="0"/>
      <w:lang w:bidi="ar-SA" w:eastAsia="zh-CN" w:val="pt-BR"/>
    </w:rPr>
  </w:style>
  <w:style w:type="paragraph" w:styleId="21" w:customStyle="1">
    <w:name w:val="Título 41"/>
    <w:basedOn w:val="1"/>
    <w:next w:val="1"/>
    <w:uiPriority w:val="0"/>
    <w:pPr>
      <w:keepNext w:val="1"/>
      <w:widowControl w:val="1"/>
      <w:numPr>
        <w:ilvl w:val="3"/>
        <w:numId w:val="1"/>
      </w:numPr>
      <w:tabs>
        <w:tab w:val="left" w:pos="0"/>
      </w:tabs>
      <w:suppressAutoHyphens w:val="0"/>
      <w:bidi w:val="0"/>
      <w:spacing w:after="360" w:before="0" w:line="252" w:lineRule="auto"/>
      <w:ind w:left="0" w:right="0" w:leftChars="-1" w:rightChars="0" w:hangingChars="1" w:firstLine="850"/>
      <w:jc w:val="center"/>
      <w:textAlignment w:val="top"/>
      <w:outlineLvl w:val="3"/>
    </w:pPr>
    <w:rPr>
      <w:rFonts w:ascii="Calibri" w:eastAsia="Calibri" w:hAnsi="Calibri"/>
      <w:b w:val="1"/>
      <w:bCs w:val="1"/>
      <w:color w:val="00000a"/>
      <w:w w:val="100"/>
      <w:position w:val="-1"/>
      <w:sz w:val="22"/>
      <w:szCs w:val="22"/>
      <w:u w:val="single"/>
      <w:shd w:color="auto" w:fill="b3b3b3" w:val="clear"/>
      <w:vertAlign w:val="baseline"/>
      <w:cs w:val="0"/>
      <w:lang w:bidi="ar-SA" w:eastAsia="zh-CN" w:val="pt-BR"/>
    </w:rPr>
  </w:style>
  <w:style w:type="character" w:styleId="22" w:customStyle="1">
    <w:name w:val="Fonte parág. padrão12"/>
    <w:uiPriority w:val="0"/>
    <w:rPr>
      <w:w w:val="100"/>
      <w:position w:val="-1"/>
      <w:vertAlign w:val="baseline"/>
      <w:cs w:val="0"/>
    </w:rPr>
  </w:style>
  <w:style w:type="table" w:styleId="23" w:customStyle="1">
    <w:name w:val="Tabela normal1"/>
    <w:uiPriority w:val="0"/>
    <w:pPr>
      <w:suppressAutoHyphens w:val="1"/>
      <w:spacing w:line="1" w:lineRule="atLeast"/>
      <w:ind w:leftChars="-1" w:rightChars="0" w:hangingChars="1"/>
      <w:textAlignment w:val="top"/>
      <w:outlineLvl w:val="0"/>
    </w:pPr>
    <w:rPr>
      <w:w w:val="100"/>
      <w:position w:val="-1"/>
      <w:vertAlign w:val="baseline"/>
      <w:cs w:val="0"/>
    </w:rPr>
    <w:tblPr>
      <w:tblCellMar>
        <w:top w:w="0.0" w:type="dxa"/>
        <w:left w:w="108.0" w:type="dxa"/>
        <w:bottom w:w="0.0" w:type="dxa"/>
        <w:right w:w="108.0" w:type="dxa"/>
      </w:tblCellMar>
    </w:tblPr>
  </w:style>
  <w:style w:type="character" w:styleId="24" w:customStyle="1">
    <w:name w:val="Ênfase1"/>
    <w:uiPriority w:val="0"/>
    <w:rPr>
      <w:i w:val="1"/>
      <w:iCs w:val="1"/>
      <w:w w:val="100"/>
      <w:position w:val="-1"/>
      <w:vertAlign w:val="baseline"/>
      <w:cs w:val="0"/>
    </w:rPr>
  </w:style>
  <w:style w:type="paragraph" w:styleId="25" w:customStyle="1">
    <w:name w:val="Lista1"/>
    <w:basedOn w:val="26"/>
    <w:uiPriority w:val="0"/>
    <w:pPr>
      <w:widowControl w:val="1"/>
      <w:suppressAutoHyphens w:val="0"/>
      <w:bidi w:val="0"/>
      <w:spacing w:after="120" w:before="0" w:line="252" w:lineRule="auto"/>
      <w:ind w:left="0" w:right="0" w:leftChars="-1" w:rightChars="0" w:hangingChars="1" w:firstLine="850"/>
      <w:jc w:val="both"/>
      <w:textAlignment w:val="top"/>
      <w:outlineLvl w:val="0"/>
    </w:pPr>
    <w:rPr>
      <w:rFonts w:ascii="Calibri" w:cs="Arial" w:eastAsia="Calibri" w:hAnsi="Calibri"/>
      <w:color w:val="00000a"/>
      <w:w w:val="100"/>
      <w:position w:val="-1"/>
      <w:sz w:val="22"/>
      <w:szCs w:val="22"/>
      <w:vertAlign w:val="baseline"/>
      <w:cs w:val="0"/>
      <w:lang w:bidi="ar-SA" w:eastAsia="zh-CN" w:val="pt-BR"/>
    </w:rPr>
  </w:style>
  <w:style w:type="paragraph" w:styleId="26" w:customStyle="1">
    <w:name w:val="Corpo de texto1"/>
    <w:basedOn w:val="1"/>
    <w:uiPriority w:val="0"/>
    <w:pPr>
      <w:widowControl w:val="1"/>
      <w:suppressAutoHyphens w:val="0"/>
      <w:bidi w:val="0"/>
      <w:spacing w:after="120" w:before="0" w:line="252" w:lineRule="auto"/>
      <w:ind w:left="0" w:right="0" w:leftChars="-1" w:rightChars="0" w:hangingChars="1" w:firstLine="850"/>
      <w:jc w:val="both"/>
      <w:textAlignment w:val="top"/>
      <w:outlineLvl w:val="0"/>
    </w:pPr>
    <w:rPr>
      <w:rFonts w:ascii="Calibri" w:eastAsia="Calibri" w:hAnsi="Calibri"/>
      <w:color w:val="00000a"/>
      <w:w w:val="100"/>
      <w:position w:val="-1"/>
      <w:sz w:val="22"/>
      <w:szCs w:val="22"/>
      <w:vertAlign w:val="baseline"/>
      <w:cs w:val="0"/>
      <w:lang w:bidi="ar-SA" w:eastAsia="zh-CN" w:val="pt-BR"/>
    </w:rPr>
  </w:style>
  <w:style w:type="paragraph" w:styleId="27" w:customStyle="1">
    <w:name w:val="Cabeçalho1"/>
    <w:basedOn w:val="1"/>
    <w:uiPriority w:val="0"/>
    <w:pPr>
      <w:widowControl w:val="1"/>
      <w:tabs>
        <w:tab w:val="center" w:pos="4252"/>
        <w:tab w:val="right" w:pos="8504"/>
      </w:tabs>
      <w:suppressAutoHyphens w:val="0"/>
      <w:bidi w:val="0"/>
      <w:spacing w:after="0" w:before="0" w:line="240" w:lineRule="auto"/>
      <w:ind w:left="0" w:right="0" w:leftChars="-1" w:rightChars="0" w:hangingChars="1" w:firstLine="850"/>
      <w:jc w:val="both"/>
      <w:textAlignment w:val="top"/>
      <w:outlineLvl w:val="0"/>
    </w:pPr>
    <w:rPr>
      <w:rFonts w:ascii="Calibri" w:eastAsia="Calibri" w:hAnsi="Calibri"/>
      <w:color w:val="00000a"/>
      <w:w w:val="100"/>
      <w:position w:val="-1"/>
      <w:sz w:val="22"/>
      <w:szCs w:val="22"/>
      <w:vertAlign w:val="baseline"/>
      <w:cs w:val="0"/>
      <w:lang w:bidi="ar-SA" w:eastAsia="zh-CN" w:val="pt-BR"/>
    </w:rPr>
  </w:style>
  <w:style w:type="paragraph" w:styleId="28" w:customStyle="1">
    <w:name w:val="Rodapé1"/>
    <w:basedOn w:val="1"/>
    <w:uiPriority w:val="0"/>
    <w:pPr>
      <w:widowControl w:val="1"/>
      <w:tabs>
        <w:tab w:val="center" w:pos="4252"/>
        <w:tab w:val="right" w:pos="8504"/>
      </w:tabs>
      <w:suppressAutoHyphens w:val="0"/>
      <w:bidi w:val="0"/>
      <w:spacing w:after="0" w:before="0" w:line="240" w:lineRule="auto"/>
      <w:ind w:left="0" w:right="0" w:leftChars="-1" w:rightChars="0" w:hangingChars="1" w:firstLine="850"/>
      <w:jc w:val="both"/>
      <w:textAlignment w:val="top"/>
      <w:outlineLvl w:val="0"/>
    </w:pPr>
    <w:rPr>
      <w:rFonts w:ascii="Calibri" w:eastAsia="Calibri" w:hAnsi="Calibri"/>
      <w:color w:val="00000a"/>
      <w:w w:val="100"/>
      <w:position w:val="-1"/>
      <w:sz w:val="22"/>
      <w:szCs w:val="22"/>
      <w:vertAlign w:val="baseline"/>
      <w:cs w:val="0"/>
      <w:lang w:bidi="ar-SA" w:eastAsia="zh-CN" w:val="pt-BR"/>
    </w:rPr>
  </w:style>
  <w:style w:type="paragraph" w:styleId="29" w:customStyle="1">
    <w:name w:val="Legenda1"/>
    <w:basedOn w:val="1"/>
    <w:uiPriority w:val="0"/>
    <w:pPr>
      <w:widowControl w:val="1"/>
      <w:suppressLineNumbers w:val="1"/>
      <w:suppressAutoHyphens w:val="0"/>
      <w:bidi w:val="0"/>
      <w:spacing w:after="120" w:before="120" w:line="252" w:lineRule="auto"/>
      <w:ind w:left="0" w:right="0" w:leftChars="-1" w:rightChars="0" w:hangingChars="1" w:firstLine="850"/>
      <w:jc w:val="both"/>
      <w:textAlignment w:val="top"/>
      <w:outlineLvl w:val="0"/>
    </w:pPr>
    <w:rPr>
      <w:rFonts w:ascii="Calibri" w:cs="Arial" w:eastAsia="Calibri" w:hAnsi="Calibri"/>
      <w:i w:val="1"/>
      <w:iCs w:val="1"/>
      <w:color w:val="00000a"/>
      <w:w w:val="100"/>
      <w:position w:val="-1"/>
      <w:sz w:val="24"/>
      <w:szCs w:val="24"/>
      <w:vertAlign w:val="baseline"/>
      <w:cs w:val="0"/>
      <w:lang w:bidi="ar-SA" w:eastAsia="zh-CN" w:val="pt-BR"/>
    </w:rPr>
  </w:style>
  <w:style w:type="character" w:styleId="30" w:customStyle="1">
    <w:name w:val="WW8Num3z0"/>
    <w:uiPriority w:val="0"/>
    <w:rPr>
      <w:rFonts w:ascii="Palatino Linotype" w:cs="Palatino Linotype" w:eastAsia="Arial Unicode MS" w:hAnsi="Palatino Linotype"/>
      <w:b w:val="1"/>
      <w:w w:val="100"/>
      <w:position w:val="-1"/>
      <w:sz w:val="20"/>
      <w:szCs w:val="20"/>
      <w:vertAlign w:val="baseline"/>
      <w:cs w:val="0"/>
    </w:rPr>
  </w:style>
  <w:style w:type="character" w:styleId="31" w:customStyle="1">
    <w:name w:val="WW8Num3z4"/>
    <w:uiPriority w:val="0"/>
    <w:rPr>
      <w:b w:val="1"/>
      <w:w w:val="100"/>
      <w:position w:val="-1"/>
      <w:sz w:val="20"/>
      <w:szCs w:val="20"/>
      <w:vertAlign w:val="baseline"/>
      <w:cs w:val="0"/>
    </w:rPr>
  </w:style>
  <w:style w:type="character" w:styleId="32" w:customStyle="1">
    <w:name w:val="Fonte parág. padrão11"/>
    <w:uiPriority w:val="0"/>
    <w:rPr>
      <w:w w:val="100"/>
      <w:position w:val="-1"/>
      <w:vertAlign w:val="baseline"/>
      <w:cs w:val="0"/>
    </w:rPr>
  </w:style>
  <w:style w:type="character" w:styleId="33" w:customStyle="1">
    <w:name w:val="Fonte parág. padrão3"/>
    <w:uiPriority w:val="0"/>
    <w:rPr>
      <w:w w:val="100"/>
      <w:position w:val="-1"/>
      <w:vertAlign w:val="baseline"/>
      <w:cs w:val="0"/>
    </w:rPr>
  </w:style>
  <w:style w:type="character" w:styleId="34" w:customStyle="1">
    <w:name w:val="Fonte parág. padrão2"/>
    <w:uiPriority w:val="0"/>
    <w:rPr>
      <w:w w:val="100"/>
      <w:position w:val="-1"/>
      <w:vertAlign w:val="baseline"/>
      <w:cs w:val="0"/>
    </w:rPr>
  </w:style>
  <w:style w:type="character" w:styleId="35" w:customStyle="1">
    <w:name w:val="WW8Num2z0"/>
    <w:uiPriority w:val="0"/>
    <w:rPr>
      <w:rFonts w:ascii="Palatino Linotype" w:cs="Palatino Linotype" w:eastAsia="Arial Unicode MS" w:hAnsi="Palatino Linotype"/>
      <w:b w:val="1"/>
      <w:w w:val="100"/>
      <w:position w:val="-1"/>
      <w:sz w:val="20"/>
      <w:szCs w:val="20"/>
      <w:vertAlign w:val="baseline"/>
      <w:cs w:val="0"/>
    </w:rPr>
  </w:style>
  <w:style w:type="character" w:styleId="36" w:customStyle="1">
    <w:name w:val="WW8Num2z4"/>
    <w:uiPriority w:val="0"/>
    <w:rPr>
      <w:b w:val="1"/>
      <w:w w:val="100"/>
      <w:position w:val="-1"/>
      <w:sz w:val="20"/>
      <w:szCs w:val="20"/>
      <w:vertAlign w:val="baseline"/>
      <w:cs w:val="0"/>
    </w:rPr>
  </w:style>
  <w:style w:type="character" w:styleId="37" w:customStyle="1">
    <w:name w:val="Cabeçalho Char"/>
    <w:basedOn w:val="8"/>
    <w:uiPriority w:val="0"/>
    <w:rPr>
      <w:w w:val="100"/>
      <w:position w:val="-1"/>
      <w:vertAlign w:val="baseline"/>
      <w:cs w:val="0"/>
    </w:rPr>
  </w:style>
  <w:style w:type="character" w:styleId="38" w:customStyle="1">
    <w:name w:val="Rodapé Char"/>
    <w:basedOn w:val="8"/>
    <w:uiPriority w:val="0"/>
    <w:rPr>
      <w:w w:val="100"/>
      <w:position w:val="-1"/>
      <w:vertAlign w:val="baseline"/>
      <w:cs w:val="0"/>
    </w:rPr>
  </w:style>
  <w:style w:type="character" w:styleId="39" w:customStyle="1">
    <w:name w:val="Texto de balão Char"/>
    <w:uiPriority w:val="0"/>
    <w:rPr>
      <w:rFonts w:ascii="Segoe UI" w:cs="Segoe UI" w:hAnsi="Segoe UI"/>
      <w:w w:val="100"/>
      <w:position w:val="-1"/>
      <w:sz w:val="18"/>
      <w:szCs w:val="18"/>
      <w:vertAlign w:val="baseline"/>
      <w:cs w:val="0"/>
    </w:rPr>
  </w:style>
  <w:style w:type="character" w:styleId="40" w:customStyle="1">
    <w:name w:val="Hyperlink1"/>
    <w:uiPriority w:val="0"/>
    <w:rPr>
      <w:color w:val="0000ff"/>
      <w:w w:val="100"/>
      <w:position w:val="-1"/>
      <w:u w:val="single"/>
      <w:vertAlign w:val="baseline"/>
      <w:cs w:val="0"/>
    </w:rPr>
  </w:style>
  <w:style w:type="character" w:styleId="41" w:customStyle="1">
    <w:name w:val="WW8Num2z5"/>
    <w:uiPriority w:val="0"/>
    <w:rPr>
      <w:w w:val="100"/>
      <w:position w:val="-1"/>
      <w:vertAlign w:val="baseline"/>
      <w:cs w:val="0"/>
    </w:rPr>
  </w:style>
  <w:style w:type="character" w:styleId="42" w:customStyle="1">
    <w:name w:val="WW8Num2z6"/>
    <w:uiPriority w:val="0"/>
    <w:rPr>
      <w:w w:val="100"/>
      <w:position w:val="-1"/>
      <w:vertAlign w:val="baseline"/>
      <w:cs w:val="0"/>
    </w:rPr>
  </w:style>
  <w:style w:type="character" w:styleId="43" w:customStyle="1">
    <w:name w:val="WW8Num2z7"/>
    <w:uiPriority w:val="0"/>
    <w:rPr>
      <w:w w:val="100"/>
      <w:position w:val="-1"/>
      <w:vertAlign w:val="baseline"/>
      <w:cs w:val="0"/>
    </w:rPr>
  </w:style>
  <w:style w:type="character" w:styleId="44" w:customStyle="1">
    <w:name w:val="WW8Num2z8"/>
    <w:uiPriority w:val="0"/>
    <w:rPr>
      <w:w w:val="100"/>
      <w:position w:val="-1"/>
      <w:vertAlign w:val="baseline"/>
      <w:cs w:val="0"/>
    </w:rPr>
  </w:style>
  <w:style w:type="character" w:styleId="45" w:customStyle="1">
    <w:name w:val="Símbolos de numeração"/>
    <w:uiPriority w:val="0"/>
    <w:rPr>
      <w:w w:val="100"/>
      <w:position w:val="-1"/>
      <w:vertAlign w:val="baseline"/>
      <w:cs w:val="0"/>
    </w:rPr>
  </w:style>
  <w:style w:type="character" w:styleId="46" w:customStyle="1">
    <w:name w:val="ListLabel 1"/>
    <w:uiPriority w:val="0"/>
    <w:rPr>
      <w:w w:val="100"/>
      <w:position w:val="-1"/>
      <w:vertAlign w:val="baseline"/>
      <w:cs w:val="0"/>
    </w:rPr>
  </w:style>
  <w:style w:type="character" w:styleId="47" w:customStyle="1">
    <w:name w:val="ListLabel 2"/>
    <w:uiPriority w:val="0"/>
    <w:rPr>
      <w:w w:val="100"/>
      <w:position w:val="-1"/>
      <w:vertAlign w:val="baseline"/>
      <w:cs w:val="0"/>
    </w:rPr>
  </w:style>
  <w:style w:type="character" w:styleId="48" w:customStyle="1">
    <w:name w:val="ListLabel 3"/>
    <w:uiPriority w:val="0"/>
    <w:rPr>
      <w:w w:val="100"/>
      <w:position w:val="-1"/>
      <w:vertAlign w:val="baseline"/>
      <w:cs w:val="0"/>
    </w:rPr>
  </w:style>
  <w:style w:type="character" w:styleId="49" w:customStyle="1">
    <w:name w:val="ListLabel 4"/>
    <w:uiPriority w:val="0"/>
    <w:rPr>
      <w:w w:val="100"/>
      <w:position w:val="-1"/>
      <w:vertAlign w:val="baseline"/>
      <w:cs w:val="0"/>
    </w:rPr>
  </w:style>
  <w:style w:type="character" w:styleId="50" w:customStyle="1">
    <w:name w:val="ListLabel 5"/>
    <w:uiPriority w:val="0"/>
    <w:rPr>
      <w:w w:val="100"/>
      <w:position w:val="-1"/>
      <w:vertAlign w:val="baseline"/>
      <w:cs w:val="0"/>
    </w:rPr>
  </w:style>
  <w:style w:type="character" w:styleId="51" w:customStyle="1">
    <w:name w:val="ListLabel 6"/>
    <w:uiPriority w:val="0"/>
    <w:rPr>
      <w:w w:val="100"/>
      <w:position w:val="-1"/>
      <w:vertAlign w:val="baseline"/>
      <w:cs w:val="0"/>
    </w:rPr>
  </w:style>
  <w:style w:type="character" w:styleId="52" w:customStyle="1">
    <w:name w:val="ListLabel 7"/>
    <w:uiPriority w:val="0"/>
    <w:rPr>
      <w:w w:val="100"/>
      <w:position w:val="-1"/>
      <w:vertAlign w:val="baseline"/>
      <w:cs w:val="0"/>
    </w:rPr>
  </w:style>
  <w:style w:type="character" w:styleId="53" w:customStyle="1">
    <w:name w:val="ListLabel 8"/>
    <w:uiPriority w:val="0"/>
    <w:rPr>
      <w:w w:val="100"/>
      <w:position w:val="-1"/>
      <w:vertAlign w:val="baseline"/>
      <w:cs w:val="0"/>
    </w:rPr>
  </w:style>
  <w:style w:type="character" w:styleId="54" w:customStyle="1">
    <w:name w:val="ListLabel 9"/>
    <w:uiPriority w:val="0"/>
    <w:rPr>
      <w:w w:val="100"/>
      <w:position w:val="-1"/>
      <w:vertAlign w:val="baseline"/>
      <w:cs w:val="0"/>
    </w:rPr>
  </w:style>
  <w:style w:type="character" w:styleId="55" w:customStyle="1">
    <w:name w:val="ListLabel 10"/>
    <w:uiPriority w:val="0"/>
    <w:rPr>
      <w:rFonts w:ascii="Palatino Linotype" w:cs="Palatino Linotype" w:eastAsia="Arial Unicode MS" w:hAnsi="Palatino Linotype"/>
      <w:b w:val="1"/>
      <w:w w:val="100"/>
      <w:position w:val="-1"/>
      <w:sz w:val="20"/>
      <w:szCs w:val="20"/>
      <w:vertAlign w:val="baseline"/>
      <w:cs w:val="0"/>
    </w:rPr>
  </w:style>
  <w:style w:type="character" w:styleId="56" w:customStyle="1">
    <w:name w:val="ListLabel 11"/>
    <w:uiPriority w:val="0"/>
    <w:rPr>
      <w:rFonts w:ascii="Palatino Linotype" w:cs="Palatino Linotype" w:eastAsia="Arial Unicode MS" w:hAnsi="Palatino Linotype"/>
      <w:b w:val="1"/>
      <w:w w:val="100"/>
      <w:position w:val="-1"/>
      <w:sz w:val="20"/>
      <w:szCs w:val="20"/>
      <w:vertAlign w:val="baseline"/>
      <w:cs w:val="0"/>
    </w:rPr>
  </w:style>
  <w:style w:type="character" w:styleId="57" w:customStyle="1">
    <w:name w:val="ListLabel 12"/>
    <w:uiPriority w:val="0"/>
    <w:rPr>
      <w:w w:val="100"/>
      <w:position w:val="-1"/>
      <w:vertAlign w:val="baseline"/>
      <w:cs w:val="0"/>
    </w:rPr>
  </w:style>
  <w:style w:type="character" w:styleId="58" w:customStyle="1">
    <w:name w:val="ListLabel 13"/>
    <w:uiPriority w:val="0"/>
    <w:rPr>
      <w:rFonts w:ascii="Palatino Linotype" w:cs="Palatino Linotype" w:eastAsia="Arial Unicode MS" w:hAnsi="Palatino Linotype"/>
      <w:b w:val="1"/>
      <w:w w:val="100"/>
      <w:position w:val="-1"/>
      <w:sz w:val="20"/>
      <w:szCs w:val="20"/>
      <w:vertAlign w:val="baseline"/>
      <w:cs w:val="0"/>
    </w:rPr>
  </w:style>
  <w:style w:type="character" w:styleId="59" w:customStyle="1">
    <w:name w:val="ListLabel 14"/>
    <w:uiPriority w:val="0"/>
    <w:rPr>
      <w:b w:val="1"/>
      <w:w w:val="100"/>
      <w:position w:val="-1"/>
      <w:sz w:val="20"/>
      <w:szCs w:val="20"/>
      <w:vertAlign w:val="baseline"/>
      <w:cs w:val="0"/>
    </w:rPr>
  </w:style>
  <w:style w:type="character" w:styleId="60" w:customStyle="1">
    <w:name w:val="ListLabel 15"/>
    <w:uiPriority w:val="0"/>
    <w:rPr>
      <w:w w:val="100"/>
      <w:position w:val="-1"/>
      <w:vertAlign w:val="baseline"/>
      <w:cs w:val="0"/>
    </w:rPr>
  </w:style>
  <w:style w:type="character" w:styleId="61" w:customStyle="1">
    <w:name w:val="ListLabel 16"/>
    <w:uiPriority w:val="0"/>
    <w:rPr>
      <w:w w:val="100"/>
      <w:position w:val="-1"/>
      <w:vertAlign w:val="baseline"/>
      <w:cs w:val="0"/>
    </w:rPr>
  </w:style>
  <w:style w:type="character" w:styleId="62" w:customStyle="1">
    <w:name w:val="ListLabel 17"/>
    <w:uiPriority w:val="0"/>
    <w:rPr>
      <w:w w:val="100"/>
      <w:position w:val="-1"/>
      <w:vertAlign w:val="baseline"/>
      <w:cs w:val="0"/>
    </w:rPr>
  </w:style>
  <w:style w:type="character" w:styleId="63" w:customStyle="1">
    <w:name w:val="ListLabel 18"/>
    <w:uiPriority w:val="0"/>
    <w:rPr>
      <w:w w:val="100"/>
      <w:position w:val="-1"/>
      <w:vertAlign w:val="baseline"/>
      <w:cs w:val="0"/>
    </w:rPr>
  </w:style>
  <w:style w:type="character" w:styleId="64" w:customStyle="1">
    <w:name w:val="ListLabel 19"/>
    <w:uiPriority w:val="0"/>
    <w:rPr>
      <w:w w:val="100"/>
      <w:position w:val="-1"/>
      <w:vertAlign w:val="baseline"/>
      <w:cs w:val="0"/>
    </w:rPr>
  </w:style>
  <w:style w:type="character" w:styleId="65" w:customStyle="1">
    <w:name w:val="ListLabel 20"/>
    <w:uiPriority w:val="0"/>
    <w:rPr>
      <w:w w:val="100"/>
      <w:position w:val="-1"/>
      <w:vertAlign w:val="baseline"/>
      <w:cs w:val="0"/>
    </w:rPr>
  </w:style>
  <w:style w:type="character" w:styleId="66" w:customStyle="1">
    <w:name w:val="ListLabel 21"/>
    <w:uiPriority w:val="0"/>
    <w:rPr>
      <w:w w:val="100"/>
      <w:position w:val="-1"/>
      <w:vertAlign w:val="baseline"/>
      <w:cs w:val="0"/>
    </w:rPr>
  </w:style>
  <w:style w:type="character" w:styleId="67" w:customStyle="1">
    <w:name w:val="ListLabel 22"/>
    <w:uiPriority w:val="0"/>
    <w:rPr>
      <w:w w:val="100"/>
      <w:position w:val="-1"/>
      <w:vertAlign w:val="baseline"/>
      <w:cs w:val="0"/>
    </w:rPr>
  </w:style>
  <w:style w:type="character" w:styleId="68" w:customStyle="1">
    <w:name w:val="ListLabel 23"/>
    <w:uiPriority w:val="0"/>
    <w:rPr>
      <w:w w:val="100"/>
      <w:position w:val="-1"/>
      <w:vertAlign w:val="baseline"/>
      <w:cs w:val="0"/>
    </w:rPr>
  </w:style>
  <w:style w:type="character" w:styleId="69" w:customStyle="1">
    <w:name w:val="ListLabel 24"/>
    <w:uiPriority w:val="0"/>
    <w:rPr>
      <w:w w:val="100"/>
      <w:position w:val="-1"/>
      <w:vertAlign w:val="baseline"/>
      <w:cs w:val="0"/>
    </w:rPr>
  </w:style>
  <w:style w:type="character" w:styleId="70" w:customStyle="1">
    <w:name w:val="ListLabel 25"/>
    <w:uiPriority w:val="0"/>
    <w:rPr>
      <w:w w:val="100"/>
      <w:position w:val="-1"/>
      <w:vertAlign w:val="baseline"/>
      <w:cs w:val="0"/>
    </w:rPr>
  </w:style>
  <w:style w:type="character" w:styleId="71" w:customStyle="1">
    <w:name w:val="ListLabel 26"/>
    <w:uiPriority w:val="0"/>
    <w:rPr>
      <w:w w:val="100"/>
      <w:position w:val="-1"/>
      <w:vertAlign w:val="baseline"/>
      <w:cs w:val="0"/>
    </w:rPr>
  </w:style>
  <w:style w:type="character" w:styleId="72" w:customStyle="1">
    <w:name w:val="ListLabel 27"/>
    <w:uiPriority w:val="0"/>
    <w:rPr>
      <w:w w:val="100"/>
      <w:position w:val="-1"/>
      <w:vertAlign w:val="baseline"/>
      <w:cs w:val="0"/>
    </w:rPr>
  </w:style>
  <w:style w:type="character" w:styleId="73" w:customStyle="1">
    <w:name w:val="Fonte parág. padrão1"/>
    <w:uiPriority w:val="0"/>
    <w:rPr>
      <w:w w:val="100"/>
      <w:position w:val="-1"/>
      <w:vertAlign w:val="baseline"/>
      <w:cs w:val="0"/>
    </w:rPr>
  </w:style>
  <w:style w:type="character" w:styleId="74" w:customStyle="1">
    <w:name w:val="Strong Emphasis"/>
    <w:uiPriority w:val="0"/>
    <w:rPr>
      <w:b w:val="1"/>
      <w:bCs w:val="1"/>
      <w:w w:val="100"/>
      <w:position w:val="-1"/>
      <w:vertAlign w:val="baseline"/>
      <w:cs w:val="0"/>
    </w:rPr>
  </w:style>
  <w:style w:type="character" w:styleId="75" w:customStyle="1">
    <w:name w:val="Texto de balão Char1"/>
    <w:uiPriority w:val="0"/>
    <w:rPr>
      <w:rFonts w:ascii="Segoe UI" w:cs="Segoe UI" w:eastAsia="Calibri" w:hAnsi="Segoe UI"/>
      <w:color w:val="00000a"/>
      <w:w w:val="100"/>
      <w:position w:val="-1"/>
      <w:sz w:val="18"/>
      <w:szCs w:val="18"/>
      <w:vertAlign w:val="baseline"/>
      <w:cs w:val="0"/>
      <w:lang w:eastAsia="zh-CN"/>
    </w:rPr>
  </w:style>
  <w:style w:type="paragraph" w:styleId="76" w:customStyle="1">
    <w:name w:val="Título11"/>
    <w:basedOn w:val="1"/>
    <w:next w:val="18"/>
    <w:uiPriority w:val="0"/>
    <w:pPr>
      <w:keepNext w:val="1"/>
      <w:widowControl w:val="1"/>
      <w:suppressAutoHyphens w:val="0"/>
      <w:bidi w:val="0"/>
      <w:spacing w:after="120" w:before="240" w:line="252" w:lineRule="auto"/>
      <w:ind w:left="0" w:right="0" w:leftChars="-1" w:rightChars="0" w:hangingChars="1" w:firstLine="850"/>
      <w:jc w:val="both"/>
      <w:textAlignment w:val="top"/>
      <w:outlineLvl w:val="0"/>
    </w:pPr>
    <w:rPr>
      <w:rFonts w:ascii="Liberation Sans" w:cs="Arial Unicode MS" w:eastAsia="Microsoft YaHei" w:hAnsi="Liberation Sans"/>
      <w:color w:val="00000a"/>
      <w:w w:val="100"/>
      <w:position w:val="-1"/>
      <w:sz w:val="28"/>
      <w:szCs w:val="28"/>
      <w:vertAlign w:val="baseline"/>
      <w:cs w:val="0"/>
      <w:lang w:bidi="ar-SA" w:eastAsia="zh-CN" w:val="pt-BR"/>
    </w:rPr>
  </w:style>
  <w:style w:type="paragraph" w:styleId="77" w:customStyle="1">
    <w:name w:val="Índice"/>
    <w:basedOn w:val="1"/>
    <w:uiPriority w:val="0"/>
    <w:pPr>
      <w:widowControl w:val="1"/>
      <w:suppressLineNumbers w:val="1"/>
      <w:suppressAutoHyphens w:val="0"/>
      <w:bidi w:val="0"/>
      <w:spacing w:after="160" w:before="0" w:line="252" w:lineRule="auto"/>
      <w:ind w:left="0" w:right="0" w:leftChars="-1" w:rightChars="0" w:hangingChars="1" w:firstLine="850"/>
      <w:jc w:val="both"/>
      <w:textAlignment w:val="top"/>
      <w:outlineLvl w:val="0"/>
    </w:pPr>
    <w:rPr>
      <w:rFonts w:ascii="Calibri" w:cs="Arial" w:eastAsia="Calibri" w:hAnsi="Calibri"/>
      <w:color w:val="00000a"/>
      <w:w w:val="100"/>
      <w:position w:val="-1"/>
      <w:sz w:val="22"/>
      <w:szCs w:val="22"/>
      <w:vertAlign w:val="baseline"/>
      <w:cs w:val="0"/>
      <w:lang w:bidi="ar-SA" w:eastAsia="zh-CN" w:val="pt-BR"/>
    </w:rPr>
  </w:style>
  <w:style w:type="paragraph" w:styleId="78" w:customStyle="1">
    <w:name w:val="Título3"/>
    <w:basedOn w:val="1"/>
    <w:next w:val="18"/>
    <w:uiPriority w:val="0"/>
    <w:pPr>
      <w:keepNext w:val="1"/>
      <w:widowControl w:val="1"/>
      <w:suppressAutoHyphens w:val="0"/>
      <w:bidi w:val="0"/>
      <w:spacing w:after="120" w:before="240" w:line="252" w:lineRule="auto"/>
      <w:ind w:left="0" w:right="0" w:leftChars="-1" w:rightChars="0" w:hangingChars="1" w:firstLine="850"/>
      <w:jc w:val="both"/>
      <w:textAlignment w:val="top"/>
      <w:outlineLvl w:val="0"/>
    </w:pPr>
    <w:rPr>
      <w:rFonts w:ascii="Liberation Sans" w:cs="Arial Unicode MS" w:eastAsia="Microsoft YaHei" w:hAnsi="Liberation Sans"/>
      <w:color w:val="00000a"/>
      <w:w w:val="100"/>
      <w:position w:val="-1"/>
      <w:sz w:val="28"/>
      <w:szCs w:val="28"/>
      <w:vertAlign w:val="baseline"/>
      <w:cs w:val="0"/>
      <w:lang w:bidi="ar-SA" w:eastAsia="zh-CN" w:val="pt-BR"/>
    </w:rPr>
  </w:style>
  <w:style w:type="paragraph" w:styleId="79" w:customStyle="1">
    <w:name w:val="Título2"/>
    <w:basedOn w:val="1"/>
    <w:next w:val="26"/>
    <w:uiPriority w:val="0"/>
    <w:pPr>
      <w:keepNext w:val="1"/>
      <w:widowControl w:val="1"/>
      <w:suppressAutoHyphens w:val="0"/>
      <w:bidi w:val="0"/>
      <w:spacing w:after="120" w:before="240" w:line="252" w:lineRule="auto"/>
      <w:ind w:left="0" w:right="0" w:leftChars="-1" w:rightChars="0" w:hangingChars="1" w:firstLine="850"/>
      <w:jc w:val="both"/>
      <w:textAlignment w:val="top"/>
      <w:outlineLvl w:val="0"/>
    </w:pPr>
    <w:rPr>
      <w:rFonts w:ascii="Liberation Sans" w:cs="Arial" w:eastAsia="Microsoft YaHei" w:hAnsi="Liberation Sans"/>
      <w:color w:val="00000a"/>
      <w:w w:val="100"/>
      <w:position w:val="-1"/>
      <w:sz w:val="28"/>
      <w:szCs w:val="28"/>
      <w:vertAlign w:val="baseline"/>
      <w:cs w:val="0"/>
      <w:lang w:bidi="ar-SA" w:eastAsia="zh-CN" w:val="pt-BR"/>
    </w:rPr>
  </w:style>
  <w:style w:type="paragraph" w:styleId="80" w:customStyle="1">
    <w:name w:val="Título1"/>
    <w:basedOn w:val="1"/>
    <w:next w:val="18"/>
    <w:uiPriority w:val="0"/>
    <w:pPr>
      <w:keepNext w:val="1"/>
      <w:widowControl w:val="1"/>
      <w:suppressAutoHyphens w:val="0"/>
      <w:bidi w:val="0"/>
      <w:spacing w:after="120" w:before="240" w:line="252" w:lineRule="auto"/>
      <w:ind w:left="0" w:right="0" w:leftChars="-1" w:rightChars="0" w:hangingChars="1" w:firstLine="850"/>
      <w:jc w:val="both"/>
      <w:textAlignment w:val="top"/>
      <w:outlineLvl w:val="0"/>
    </w:pPr>
    <w:rPr>
      <w:rFonts w:ascii="Liberation Sans" w:cs="Arial" w:eastAsia="Microsoft YaHei" w:hAnsi="Liberation Sans"/>
      <w:color w:val="00000a"/>
      <w:w w:val="100"/>
      <w:position w:val="-1"/>
      <w:sz w:val="28"/>
      <w:szCs w:val="28"/>
      <w:vertAlign w:val="baseline"/>
      <w:cs w:val="0"/>
      <w:lang w:bidi="ar-SA" w:eastAsia="zh-CN" w:val="pt-BR"/>
    </w:rPr>
  </w:style>
  <w:style w:type="paragraph" w:styleId="81" w:customStyle="1">
    <w:name w:val="Cabeçalho e Rodapé"/>
    <w:basedOn w:val="1"/>
    <w:uiPriority w:val="0"/>
    <w:pPr>
      <w:widowControl w:val="1"/>
      <w:suppressAutoHyphens w:val="0"/>
      <w:bidi w:val="0"/>
      <w:spacing w:after="160" w:before="0" w:line="252" w:lineRule="auto"/>
      <w:ind w:left="0" w:right="0" w:leftChars="-1" w:rightChars="0" w:hangingChars="1" w:firstLine="850"/>
      <w:jc w:val="both"/>
      <w:textAlignment w:val="top"/>
      <w:outlineLvl w:val="0"/>
    </w:pPr>
    <w:rPr>
      <w:rFonts w:ascii="Calibri" w:eastAsia="Calibri" w:hAnsi="Calibri"/>
      <w:color w:val="00000a"/>
      <w:w w:val="100"/>
      <w:position w:val="-1"/>
      <w:sz w:val="22"/>
      <w:szCs w:val="22"/>
      <w:vertAlign w:val="baseline"/>
      <w:cs w:val="0"/>
      <w:lang w:bidi="ar-SA" w:eastAsia="zh-CN" w:val="pt-BR"/>
    </w:rPr>
  </w:style>
  <w:style w:type="paragraph" w:styleId="82" w:customStyle="1">
    <w:name w:val="Conteúdo do quadro"/>
    <w:basedOn w:val="1"/>
    <w:uiPriority w:val="0"/>
    <w:pPr>
      <w:widowControl w:val="1"/>
      <w:suppressAutoHyphens w:val="0"/>
      <w:bidi w:val="0"/>
      <w:spacing w:after="160" w:before="0" w:line="252" w:lineRule="auto"/>
      <w:ind w:left="0" w:right="0" w:leftChars="-1" w:rightChars="0" w:hangingChars="1" w:firstLine="850"/>
      <w:jc w:val="both"/>
      <w:textAlignment w:val="top"/>
      <w:outlineLvl w:val="0"/>
    </w:pPr>
    <w:rPr>
      <w:rFonts w:ascii="Calibri" w:eastAsia="Calibri" w:hAnsi="Calibri"/>
      <w:color w:val="00000a"/>
      <w:w w:val="100"/>
      <w:position w:val="-1"/>
      <w:sz w:val="22"/>
      <w:szCs w:val="22"/>
      <w:vertAlign w:val="baseline"/>
      <w:cs w:val="0"/>
      <w:lang w:bidi="ar-SA" w:eastAsia="zh-CN" w:val="pt-BR"/>
    </w:rPr>
  </w:style>
  <w:style w:type="paragraph" w:styleId="83" w:customStyle="1">
    <w:name w:val="Conteúdo da tabela"/>
    <w:basedOn w:val="1"/>
    <w:uiPriority w:val="0"/>
    <w:pPr>
      <w:widowControl w:val="1"/>
      <w:suppressLineNumbers w:val="1"/>
      <w:suppressAutoHyphens w:val="0"/>
      <w:bidi w:val="0"/>
      <w:spacing w:after="160" w:before="0" w:line="252" w:lineRule="auto"/>
      <w:ind w:left="0" w:right="0" w:leftChars="-1" w:rightChars="0" w:hangingChars="1" w:firstLine="850"/>
      <w:jc w:val="both"/>
      <w:textAlignment w:val="top"/>
      <w:outlineLvl w:val="0"/>
    </w:pPr>
    <w:rPr>
      <w:rFonts w:ascii="Calibri" w:eastAsia="Calibri" w:hAnsi="Calibri"/>
      <w:color w:val="00000a"/>
      <w:w w:val="100"/>
      <w:position w:val="-1"/>
      <w:sz w:val="22"/>
      <w:szCs w:val="22"/>
      <w:vertAlign w:val="baseline"/>
      <w:cs w:val="0"/>
      <w:lang w:bidi="ar-SA" w:eastAsia="zh-CN" w:val="pt-BR"/>
    </w:rPr>
  </w:style>
  <w:style w:type="paragraph" w:styleId="84" w:customStyle="1">
    <w:name w:val="Título de tabela"/>
    <w:basedOn w:val="83"/>
    <w:uiPriority w:val="0"/>
    <w:pPr>
      <w:widowControl w:val="1"/>
      <w:suppressLineNumbers w:val="1"/>
      <w:suppressAutoHyphens w:val="0"/>
      <w:bidi w:val="0"/>
      <w:spacing w:after="160" w:before="0" w:line="252" w:lineRule="auto"/>
      <w:ind w:left="0" w:right="0" w:leftChars="-1" w:rightChars="0" w:hangingChars="1" w:firstLine="850"/>
      <w:jc w:val="center"/>
      <w:textAlignment w:val="top"/>
      <w:outlineLvl w:val="0"/>
    </w:pPr>
    <w:rPr>
      <w:rFonts w:ascii="Calibri" w:eastAsia="Calibri" w:hAnsi="Calibri"/>
      <w:b w:val="1"/>
      <w:bCs w:val="1"/>
      <w:color w:val="00000a"/>
      <w:w w:val="100"/>
      <w:position w:val="-1"/>
      <w:sz w:val="22"/>
      <w:szCs w:val="22"/>
      <w:vertAlign w:val="baseline"/>
      <w:cs w:val="0"/>
      <w:lang w:bidi="ar-SA" w:eastAsia="zh-CN" w:val="pt-BR"/>
    </w:rPr>
  </w:style>
  <w:style w:type="paragraph" w:styleId="85">
    <w:name w:val="List Paragraph"/>
    <w:basedOn w:val="1"/>
    <w:uiPriority w:val="0"/>
    <w:pPr>
      <w:widowControl w:val="1"/>
      <w:suppressAutoHyphens w:val="0"/>
      <w:bidi w:val="0"/>
      <w:spacing w:after="160" w:before="0" w:line="252" w:lineRule="auto"/>
      <w:ind w:left="720" w:right="0" w:leftChars="-1" w:rightChars="0" w:hangingChars="1" w:firstLine="0"/>
      <w:contextualSpacing w:val="1"/>
      <w:jc w:val="both"/>
      <w:textAlignment w:val="top"/>
      <w:outlineLvl w:val="0"/>
    </w:pPr>
    <w:rPr>
      <w:rFonts w:ascii="Calibri" w:eastAsia="Calibri" w:hAnsi="Calibri"/>
      <w:color w:val="00000a"/>
      <w:w w:val="100"/>
      <w:position w:val="-1"/>
      <w:sz w:val="22"/>
      <w:szCs w:val="22"/>
      <w:vertAlign w:val="baseline"/>
      <w:cs w:val="0"/>
      <w:lang w:bidi="ar-SA" w:eastAsia="zh-CN" w:val="pt-BR"/>
    </w:rPr>
  </w:style>
  <w:style w:type="paragraph" w:styleId="86" w:customStyle="1">
    <w:name w:val="Normal (Web)1"/>
    <w:basedOn w:val="1"/>
    <w:uiPriority w:val="0"/>
    <w:pPr>
      <w:widowControl w:val="1"/>
      <w:suppressAutoHyphens w:val="1"/>
      <w:bidi w:val="0"/>
      <w:spacing w:after="280" w:before="280" w:line="240" w:lineRule="auto"/>
      <w:ind w:left="0" w:right="0" w:leftChars="-1" w:rightChars="0" w:hangingChars="1" w:firstLine="850"/>
      <w:jc w:val="both"/>
      <w:textAlignment w:val="top"/>
      <w:outlineLvl w:val="0"/>
    </w:pPr>
    <w:rPr>
      <w:rFonts w:ascii="Times New Roman" w:cs="Times New Roman" w:eastAsia="Times New Roman" w:hAnsi="Times New Roman"/>
      <w:color w:val="auto"/>
      <w:w w:val="100"/>
      <w:position w:val="-1"/>
      <w:sz w:val="24"/>
      <w:szCs w:val="24"/>
      <w:vertAlign w:val="baseline"/>
      <w:cs w:val="0"/>
      <w:lang w:bidi="ar-SA" w:eastAsia="zh-CN" w:val="pt-BR"/>
    </w:rPr>
  </w:style>
  <w:style w:type="paragraph" w:styleId="87" w:customStyle="1">
    <w:name w:val="Nivel 2"/>
    <w:basedOn w:val="1"/>
    <w:uiPriority w:val="0"/>
    <w:pPr>
      <w:widowControl w:val="1"/>
      <w:tabs>
        <w:tab w:val="left" w:pos="0"/>
      </w:tabs>
      <w:suppressAutoHyphens w:val="0"/>
      <w:bidi w:val="0"/>
      <w:spacing w:after="120" w:before="120" w:line="276" w:lineRule="auto"/>
      <w:ind w:left="0" w:right="0" w:leftChars="-1" w:rightChars="0" w:hangingChars="1" w:firstLine="850"/>
      <w:jc w:val="both"/>
      <w:textAlignment w:val="top"/>
      <w:outlineLvl w:val="0"/>
    </w:pPr>
    <w:rPr>
      <w:rFonts w:ascii="Arial" w:cs="Arial" w:eastAsia="Calibri" w:hAnsi="Arial"/>
      <w:color w:val="000000"/>
      <w:w w:val="100"/>
      <w:position w:val="-1"/>
      <w:sz w:val="20"/>
      <w:szCs w:val="20"/>
      <w:vertAlign w:val="baseline"/>
      <w:cs w:val="0"/>
      <w:lang w:bidi="ar-SA" w:eastAsia="zh-CN" w:val="pt-BR"/>
    </w:rPr>
  </w:style>
  <w:style w:type="paragraph" w:styleId="88" w:customStyle="1">
    <w:name w:val="Nível 2 -Red"/>
    <w:basedOn w:val="87"/>
    <w:uiPriority w:val="0"/>
    <w:pPr>
      <w:widowControl w:val="1"/>
      <w:suppressAutoHyphens w:val="0"/>
      <w:bidi w:val="0"/>
      <w:spacing w:after="120" w:before="120" w:line="276" w:lineRule="auto"/>
      <w:ind w:left="0" w:right="0" w:leftChars="-1" w:rightChars="0" w:hangingChars="1" w:firstLine="850"/>
      <w:jc w:val="both"/>
      <w:textAlignment w:val="top"/>
      <w:outlineLvl w:val="0"/>
    </w:pPr>
    <w:rPr>
      <w:rFonts w:ascii="Arial" w:cs="Arial" w:eastAsia="Calibri" w:hAnsi="Arial"/>
      <w:i w:val="1"/>
      <w:iCs w:val="1"/>
      <w:color w:val="ff0000"/>
      <w:w w:val="100"/>
      <w:position w:val="-1"/>
      <w:sz w:val="20"/>
      <w:szCs w:val="20"/>
      <w:vertAlign w:val="baseline"/>
      <w:cs w:val="0"/>
      <w:lang w:bidi="ar-SA" w:eastAsia="zh-CN" w:val="pt-BR"/>
    </w:rPr>
  </w:style>
  <w:style w:type="paragraph" w:styleId="89" w:customStyle="1">
    <w:name w:val="Nivel 3"/>
    <w:basedOn w:val="1"/>
    <w:uiPriority w:val="0"/>
    <w:pPr>
      <w:widowControl w:val="1"/>
      <w:tabs>
        <w:tab w:val="left" w:pos="0"/>
      </w:tabs>
      <w:suppressAutoHyphens w:val="0"/>
      <w:bidi w:val="0"/>
      <w:spacing w:after="120" w:before="120" w:line="276" w:lineRule="auto"/>
      <w:ind w:left="284" w:right="0" w:leftChars="-1" w:rightChars="0" w:hangingChars="1" w:firstLine="0"/>
      <w:jc w:val="both"/>
      <w:textAlignment w:val="top"/>
      <w:outlineLvl w:val="0"/>
    </w:pPr>
    <w:rPr>
      <w:rFonts w:ascii="Arial" w:cs="Arial" w:eastAsia="Calibri" w:hAnsi="Arial"/>
      <w:color w:val="000000"/>
      <w:w w:val="100"/>
      <w:position w:val="-1"/>
      <w:sz w:val="20"/>
      <w:szCs w:val="20"/>
      <w:vertAlign w:val="baseline"/>
      <w:cs w:val="0"/>
      <w:lang w:bidi="ar-SA" w:eastAsia="zh-CN" w:val="pt-BR"/>
    </w:rPr>
  </w:style>
  <w:style w:type="paragraph" w:styleId="90" w:customStyle="1">
    <w:name w:val="Nível 3-R"/>
    <w:basedOn w:val="89"/>
    <w:uiPriority w:val="0"/>
    <w:pPr>
      <w:widowControl w:val="1"/>
      <w:suppressAutoHyphens w:val="0"/>
      <w:bidi w:val="0"/>
      <w:spacing w:after="120" w:before="120" w:line="276" w:lineRule="auto"/>
      <w:ind w:left="284" w:right="0" w:leftChars="-1" w:rightChars="0" w:hangingChars="1" w:firstLine="0"/>
      <w:jc w:val="both"/>
      <w:textAlignment w:val="top"/>
      <w:outlineLvl w:val="0"/>
    </w:pPr>
    <w:rPr>
      <w:rFonts w:ascii="Arial" w:cs="Arial" w:eastAsia="Calibri" w:hAnsi="Arial"/>
      <w:i w:val="1"/>
      <w:iCs w:val="1"/>
      <w:color w:val="ff0000"/>
      <w:w w:val="100"/>
      <w:position w:val="-1"/>
      <w:sz w:val="20"/>
      <w:szCs w:val="20"/>
      <w:vertAlign w:val="baseline"/>
      <w:cs w:val="0"/>
      <w:lang w:bidi="ar-SA" w:eastAsia="zh-CN" w:val="pt-BR"/>
    </w:rPr>
  </w:style>
  <w:style w:type="paragraph" w:styleId="91" w:customStyle="1">
    <w:name w:val="western"/>
    <w:basedOn w:val="1"/>
    <w:uiPriority w:val="0"/>
    <w:pPr>
      <w:widowControl w:val="1"/>
      <w:suppressAutoHyphens w:val="0"/>
      <w:bidi w:val="0"/>
      <w:spacing w:after="119" w:before="280" w:line="252" w:lineRule="auto"/>
      <w:ind w:left="0" w:right="0" w:leftChars="-1" w:rightChars="0" w:hangingChars="1" w:firstLine="850"/>
      <w:jc w:val="both"/>
      <w:textAlignment w:val="baseline"/>
      <w:outlineLvl w:val="0"/>
    </w:pPr>
    <w:rPr>
      <w:rFonts w:ascii="Calibri" w:cs="Calibri" w:eastAsia="Calibri" w:hAnsi="Calibri"/>
      <w:color w:val="00000a"/>
      <w:w w:val="100"/>
      <w:position w:val="-1"/>
      <w:sz w:val="24"/>
      <w:szCs w:val="24"/>
      <w:vertAlign w:val="baseline"/>
      <w:cs w:val="0"/>
      <w:lang w:bidi="ar-SA" w:eastAsia="zh-CN" w:val="pt-BR"/>
    </w:rPr>
  </w:style>
  <w:style w:type="paragraph" w:styleId="92" w:customStyle="1">
    <w:name w:val="Table Paragraph"/>
    <w:basedOn w:val="1"/>
    <w:uiPriority w:val="0"/>
    <w:pPr>
      <w:widowControl w:val="1"/>
      <w:suppressAutoHyphens w:val="0"/>
      <w:bidi w:val="0"/>
      <w:spacing w:after="160" w:before="0" w:line="252" w:lineRule="auto"/>
      <w:ind w:left="0" w:right="0" w:leftChars="-1" w:rightChars="0" w:hangingChars="1" w:firstLine="850"/>
      <w:jc w:val="center"/>
      <w:textAlignment w:val="top"/>
      <w:outlineLvl w:val="0"/>
    </w:pPr>
    <w:rPr>
      <w:rFonts w:ascii="Arial" w:cs="Arial" w:eastAsia="Arial" w:hAnsi="Arial"/>
      <w:color w:val="00000a"/>
      <w:w w:val="100"/>
      <w:position w:val="-1"/>
      <w:sz w:val="22"/>
      <w:szCs w:val="22"/>
      <w:vertAlign w:val="baseline"/>
      <w:cs w:val="0"/>
      <w:lang w:bidi="ar-SA" w:eastAsia="zh-CN" w:val="pt-PT"/>
    </w:rPr>
  </w:style>
  <w:style w:type="paragraph" w:styleId="93" w:customStyle="1">
    <w:name w:val="Texto de balão1"/>
    <w:basedOn w:val="1"/>
    <w:uiPriority w:val="0"/>
    <w:pPr>
      <w:widowControl w:val="1"/>
      <w:suppressAutoHyphens w:val="0"/>
      <w:bidi w:val="0"/>
      <w:spacing w:after="0" w:before="0" w:line="240" w:lineRule="auto"/>
      <w:ind w:left="0" w:right="0" w:leftChars="-1" w:rightChars="0" w:hangingChars="1" w:firstLine="850"/>
      <w:jc w:val="both"/>
      <w:textAlignment w:val="top"/>
      <w:outlineLvl w:val="0"/>
    </w:pPr>
    <w:rPr>
      <w:rFonts w:ascii="Segoe UI" w:cs="Segoe UI" w:eastAsia="Calibri" w:hAnsi="Segoe UI"/>
      <w:color w:val="00000a"/>
      <w:w w:val="100"/>
      <w:position w:val="-1"/>
      <w:sz w:val="18"/>
      <w:szCs w:val="18"/>
      <w:vertAlign w:val="baseline"/>
      <w:cs w:val="0"/>
      <w:lang w:bidi="ar-SA" w:eastAsia="zh-CN" w:val="pt-BR"/>
    </w:rPr>
  </w:style>
  <w:style w:type="paragraph" w:styleId="94" w:customStyle="1">
    <w:name w:val="Parágrafo da Lista"/>
    <w:basedOn w:val="1"/>
    <w:uiPriority w:val="0"/>
    <w:pPr>
      <w:widowControl w:val="1"/>
      <w:suppressAutoHyphens w:val="0"/>
      <w:bidi w:val="0"/>
      <w:spacing w:after="160" w:before="0" w:line="252" w:lineRule="auto"/>
      <w:ind w:left="720" w:right="0" w:leftChars="-1" w:rightChars="0" w:hangingChars="1" w:firstLine="0"/>
      <w:contextualSpacing w:val="1"/>
      <w:jc w:val="both"/>
      <w:textAlignment w:val="top"/>
      <w:outlineLvl w:val="0"/>
    </w:pPr>
    <w:rPr>
      <w:rFonts w:ascii="Calibri" w:cs="Calibri" w:eastAsia="Calibri" w:hAnsi="Calibri"/>
      <w:color w:val="000000"/>
      <w:w w:val="100"/>
      <w:kern w:val="2"/>
      <w:position w:val="-1"/>
      <w:sz w:val="22"/>
      <w:szCs w:val="22"/>
      <w:vertAlign w:val="baseline"/>
      <w:cs w:val="0"/>
      <w:lang w:bidi="ar-SA" w:eastAsia="zh-CN" w:val="pt-BR"/>
    </w:rPr>
  </w:style>
  <w:style w:type="paragraph" w:styleId="95" w:customStyle="1">
    <w:name w:val="sd"/>
    <w:basedOn w:val="1"/>
    <w:uiPriority w:val="0"/>
    <w:pPr>
      <w:widowControl w:val="1"/>
      <w:suppressAutoHyphens w:val="0"/>
      <w:bidi w:val="0"/>
      <w:spacing w:after="160" w:before="0" w:line="252" w:lineRule="auto"/>
      <w:ind w:left="1134" w:right="0" w:leftChars="-1" w:rightChars="0" w:hangingChars="1" w:firstLine="0"/>
      <w:jc w:val="both"/>
      <w:textAlignment w:val="top"/>
      <w:outlineLvl w:val="0"/>
    </w:pPr>
    <w:rPr>
      <w:rFonts w:ascii="Times New Roman" w:cs="Times New Roman" w:eastAsia="Calibri" w:hAnsi="Times New Roman"/>
      <w:color w:val="000000"/>
      <w:w w:val="100"/>
      <w:position w:val="-1"/>
      <w:sz w:val="22"/>
      <w:szCs w:val="22"/>
      <w:vertAlign w:val="baseline"/>
      <w:cs w:val="0"/>
      <w:lang w:bidi="ar-SA" w:eastAsia="zh-CN" w:val="pt-BR"/>
    </w:rPr>
  </w:style>
  <w:style w:type="table" w:styleId="96" w:customStyle="1">
    <w:name w:val="_Style 95"/>
    <w:basedOn w:val="16"/>
    <w:uiPriority w:val="0"/>
    <w:rPr>
      <w:vertAlign w:val="baseline"/>
    </w:rPr>
    <w:tblPr>
      <w:tblCellMar>
        <w:top w:w="0.0" w:type="dxa"/>
        <w:left w:w="5.0" w:type="dxa"/>
        <w:bottom w:w="0.0" w:type="dxa"/>
        <w:right w:w="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rPr>
      <w:vertAlign w:val="baseline"/>
    </w:rPr>
    <w:tblPr>
      <w:tblStyleRowBandSize w:val="1"/>
      <w:tblStyleColBandSize w:val="1"/>
      <w:tblCellMar>
        <w:top w:w="0.0" w:type="dxa"/>
        <w:left w:w="5.0" w:type="dxa"/>
        <w:bottom w:w="0.0" w:type="dxa"/>
        <w:right w:w="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footer" Target="footer2.xml"/><Relationship Id="rId13" Type="http://schemas.openxmlformats.org/officeDocument/2006/relationships/image" Target="media/image1.png"/><Relationship Id="rId12" Type="http://schemas.openxmlformats.org/officeDocument/2006/relationships/image" Target="media/image3.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gov.br/compras" TargetMode="Externa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CambriaMath-regular.tt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D/lV5uEuOQg7kStM1Ps52mX7/g==">CgMxLjAaJQoBMBIgCh4IB0IaCg9UaW1lcyBOZXcgUm9tYW4SB0d1bmdzdWgyDmguNm12Z3NoeGxrbGk2Mg5oLnExNjZ2Ym83YnR1MDgAciExR2lVeERwdkRqbXJRVm5VV3V3dnl5RWVoUnlTTmlmeWc=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2024-06-26T15:44:00Z</dcterms:created>
  <dc:creator>ANA KAROLLINE SANTOS ROCHA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y fmtid="{D5CDD505-2E9C-101B-9397-08002B2CF9AE}" pid="7" name="KSOProductBuildVer">
    <vt:lpwstr>1046-12.2.0.20795</vt:lpwstr>
  </property>
  <property fmtid="{D5CDD505-2E9C-101B-9397-08002B2CF9AE}" pid="8" name="ICV">
    <vt:lpwstr>7CC9FAD15FD54A05B141B958C3D7EFF3_12</vt:lpwstr>
  </property>
</Properties>
</file>